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8AC18" w14:textId="12C312F4" w:rsidR="008E32BC" w:rsidRPr="008E32BC" w:rsidRDefault="008E32BC" w:rsidP="008E32BC">
      <w:pPr>
        <w:jc w:val="center"/>
        <w:rPr>
          <w:rFonts w:ascii="Times New Roman" w:hAnsi="Times New Roman" w:cs="Times New Roman"/>
        </w:rPr>
      </w:pPr>
      <w:r w:rsidRPr="008E32BC">
        <w:rPr>
          <w:rFonts w:ascii="Times New Roman" w:hAnsi="Times New Roman" w:cs="Times New Roman"/>
        </w:rPr>
        <w:t>Supreme Court Review</w:t>
      </w:r>
    </w:p>
    <w:p w14:paraId="6C5E15B2" w14:textId="5690DE93" w:rsidR="00B82CD6" w:rsidRDefault="0028336B" w:rsidP="008E32BC">
      <w:pPr>
        <w:spacing w:after="0" w:line="240" w:lineRule="auto"/>
        <w:jc w:val="center"/>
        <w:rPr>
          <w:rFonts w:ascii="Times New Roman" w:hAnsi="Times New Roman" w:cs="Times New Roman"/>
        </w:rPr>
      </w:pPr>
      <w:r>
        <w:rPr>
          <w:rFonts w:ascii="Times New Roman" w:hAnsi="Times New Roman" w:cs="Times New Roman"/>
        </w:rPr>
        <w:t>Berkeley Alumni Program</w:t>
      </w:r>
    </w:p>
    <w:p w14:paraId="32EE7A22" w14:textId="14446E6B" w:rsidR="0028336B" w:rsidRDefault="0028336B" w:rsidP="008E32BC">
      <w:pPr>
        <w:spacing w:after="0" w:line="240" w:lineRule="auto"/>
        <w:jc w:val="center"/>
        <w:rPr>
          <w:rFonts w:ascii="Times New Roman" w:hAnsi="Times New Roman" w:cs="Times New Roman"/>
        </w:rPr>
      </w:pPr>
      <w:r>
        <w:rPr>
          <w:rFonts w:ascii="Times New Roman" w:hAnsi="Times New Roman" w:cs="Times New Roman"/>
        </w:rPr>
        <w:t>July 14, 2025</w:t>
      </w:r>
    </w:p>
    <w:p w14:paraId="37F8A24D" w14:textId="77777777" w:rsidR="0028336B" w:rsidRPr="008E32BC" w:rsidRDefault="0028336B" w:rsidP="008E32BC">
      <w:pPr>
        <w:spacing w:after="0" w:line="240" w:lineRule="auto"/>
        <w:jc w:val="center"/>
        <w:rPr>
          <w:rFonts w:ascii="Times New Roman" w:hAnsi="Times New Roman" w:cs="Times New Roman"/>
        </w:rPr>
      </w:pPr>
    </w:p>
    <w:p w14:paraId="2D696C4D" w14:textId="5F13A815" w:rsidR="008E32BC" w:rsidRPr="008E32BC" w:rsidRDefault="008E32BC" w:rsidP="008E32BC">
      <w:pPr>
        <w:spacing w:after="0" w:line="240" w:lineRule="auto"/>
        <w:jc w:val="center"/>
        <w:rPr>
          <w:rFonts w:ascii="Times New Roman" w:hAnsi="Times New Roman" w:cs="Times New Roman"/>
        </w:rPr>
      </w:pPr>
      <w:r w:rsidRPr="008E32BC">
        <w:rPr>
          <w:rFonts w:ascii="Times New Roman" w:hAnsi="Times New Roman" w:cs="Times New Roman"/>
        </w:rPr>
        <w:t>Erwin Chemerinsky</w:t>
      </w:r>
    </w:p>
    <w:p w14:paraId="5192B484" w14:textId="4F9D0EC2" w:rsidR="008E32BC" w:rsidRPr="008E32BC" w:rsidRDefault="008E32BC" w:rsidP="008E32BC">
      <w:pPr>
        <w:spacing w:after="0" w:line="240" w:lineRule="auto"/>
        <w:jc w:val="center"/>
        <w:rPr>
          <w:rFonts w:ascii="Times New Roman" w:hAnsi="Times New Roman" w:cs="Times New Roman"/>
        </w:rPr>
      </w:pPr>
      <w:r w:rsidRPr="008E32BC">
        <w:rPr>
          <w:rFonts w:ascii="Times New Roman" w:hAnsi="Times New Roman" w:cs="Times New Roman"/>
        </w:rPr>
        <w:t xml:space="preserve">Jesse H. </w:t>
      </w:r>
      <w:proofErr w:type="spellStart"/>
      <w:r w:rsidRPr="008E32BC">
        <w:rPr>
          <w:rFonts w:ascii="Times New Roman" w:hAnsi="Times New Roman" w:cs="Times New Roman"/>
        </w:rPr>
        <w:t>Choper</w:t>
      </w:r>
      <w:proofErr w:type="spellEnd"/>
      <w:r w:rsidRPr="008E32BC">
        <w:rPr>
          <w:rFonts w:ascii="Times New Roman" w:hAnsi="Times New Roman" w:cs="Times New Roman"/>
        </w:rPr>
        <w:t xml:space="preserve"> Distinguished Professor of Law,</w:t>
      </w:r>
    </w:p>
    <w:p w14:paraId="1C4EF497" w14:textId="1699373F" w:rsidR="008E32BC" w:rsidRPr="008E32BC" w:rsidRDefault="008E32BC" w:rsidP="008E32BC">
      <w:pPr>
        <w:spacing w:after="0" w:line="240" w:lineRule="auto"/>
        <w:jc w:val="center"/>
        <w:rPr>
          <w:rFonts w:ascii="Times New Roman" w:hAnsi="Times New Roman" w:cs="Times New Roman"/>
        </w:rPr>
      </w:pPr>
      <w:r w:rsidRPr="008E32BC">
        <w:rPr>
          <w:rFonts w:ascii="Times New Roman" w:hAnsi="Times New Roman" w:cs="Times New Roman"/>
        </w:rPr>
        <w:t>University of California, Berkeley School of Law</w:t>
      </w:r>
    </w:p>
    <w:p w14:paraId="61AAD0CB" w14:textId="77777777" w:rsidR="008E32BC" w:rsidRPr="008E32BC" w:rsidRDefault="008E32BC" w:rsidP="008E32BC">
      <w:pPr>
        <w:spacing w:after="0" w:line="240" w:lineRule="auto"/>
        <w:jc w:val="center"/>
        <w:rPr>
          <w:rFonts w:ascii="Times New Roman" w:hAnsi="Times New Roman" w:cs="Times New Roman"/>
        </w:rPr>
      </w:pPr>
    </w:p>
    <w:p w14:paraId="337AF1A4" w14:textId="77777777" w:rsidR="008E32BC" w:rsidRPr="008E32BC" w:rsidRDefault="008E32BC" w:rsidP="008E32BC">
      <w:pPr>
        <w:spacing w:after="0" w:line="240" w:lineRule="auto"/>
        <w:rPr>
          <w:rFonts w:ascii="Times New Roman" w:hAnsi="Times New Roman" w:cs="Times New Roman"/>
          <w:color w:val="0C0C0C"/>
        </w:rPr>
      </w:pPr>
    </w:p>
    <w:p w14:paraId="0E94EEE2" w14:textId="77777777" w:rsidR="008E32BC" w:rsidRPr="008E32BC" w:rsidRDefault="008E32BC" w:rsidP="008E32BC">
      <w:pPr>
        <w:pStyle w:val="ListParagraph"/>
        <w:numPr>
          <w:ilvl w:val="0"/>
          <w:numId w:val="1"/>
        </w:numPr>
        <w:spacing w:after="0" w:line="240" w:lineRule="auto"/>
        <w:rPr>
          <w:rFonts w:ascii="Times New Roman" w:eastAsia="Times New Roman" w:hAnsi="Times New Roman" w:cs="Times New Roman"/>
          <w:color w:val="000000"/>
          <w:kern w:val="0"/>
          <w14:ligatures w14:val="none"/>
        </w:rPr>
      </w:pPr>
      <w:r w:rsidRPr="008E32BC">
        <w:rPr>
          <w:rFonts w:ascii="Times New Roman" w:eastAsia="Times New Roman" w:hAnsi="Times New Roman" w:cs="Times New Roman"/>
          <w:color w:val="000000"/>
          <w:kern w:val="0"/>
          <w14:ligatures w14:val="none"/>
        </w:rPr>
        <w:t xml:space="preserve"> Administrative law</w:t>
      </w:r>
    </w:p>
    <w:p w14:paraId="029D0077" w14:textId="77777777" w:rsidR="008E32BC" w:rsidRPr="008E32BC" w:rsidRDefault="008E32BC" w:rsidP="008E32BC">
      <w:pPr>
        <w:spacing w:after="0" w:line="240" w:lineRule="auto"/>
        <w:rPr>
          <w:rFonts w:ascii="Times New Roman" w:eastAsia="Times New Roman" w:hAnsi="Times New Roman" w:cs="Times New Roman"/>
          <w:color w:val="000000"/>
          <w:kern w:val="0"/>
          <w14:ligatures w14:val="none"/>
        </w:rPr>
      </w:pPr>
    </w:p>
    <w:p w14:paraId="1E53BF7E" w14:textId="77777777" w:rsidR="00B82CD6" w:rsidRDefault="008E32BC" w:rsidP="00B82CD6">
      <w:pPr>
        <w:spacing w:after="0" w:line="240" w:lineRule="auto"/>
        <w:rPr>
          <w:rFonts w:ascii="Times New Roman" w:eastAsia="Times New Roman" w:hAnsi="Times New Roman" w:cs="Times New Roman"/>
          <w:color w:val="000000"/>
          <w:kern w:val="0"/>
          <w14:ligatures w14:val="none"/>
        </w:rPr>
      </w:pPr>
      <w:r w:rsidRPr="008E32BC">
        <w:rPr>
          <w:rFonts w:ascii="Times New Roman" w:hAnsi="Times New Roman" w:cs="Times New Roman"/>
          <w:color w:val="000000"/>
          <w:u w:val="single"/>
        </w:rPr>
        <w:t>Federal Communications Commission v. Consumers Research</w:t>
      </w:r>
      <w:r w:rsidRPr="008E32BC">
        <w:rPr>
          <w:rFonts w:ascii="Times New Roman" w:hAnsi="Times New Roman" w:cs="Times New Roman"/>
          <w:color w:val="000000"/>
        </w:rPr>
        <w:t xml:space="preserve">, 145 </w:t>
      </w:r>
      <w:proofErr w:type="spellStart"/>
      <w:r w:rsidRPr="008E32BC">
        <w:rPr>
          <w:rFonts w:ascii="Times New Roman" w:hAnsi="Times New Roman" w:cs="Times New Roman"/>
          <w:color w:val="000000"/>
        </w:rPr>
        <w:t>S.Ct</w:t>
      </w:r>
      <w:proofErr w:type="spellEnd"/>
      <w:r w:rsidRPr="008E32BC">
        <w:rPr>
          <w:rFonts w:ascii="Times New Roman" w:hAnsi="Times New Roman" w:cs="Times New Roman"/>
          <w:color w:val="000000"/>
        </w:rPr>
        <w:t>. __ (2025). The universal-service contribution scheme does not violate the Constitution’s nondelegation doctrine; Congress sufficiently guided and constrained the discretion that it lodged with the Federal Communications Commission to implement that scheme, and the FCC has retained all decision-making authority within that sphere, relying on the Universal Service Administrative Company only for non-binding advice.</w:t>
      </w:r>
    </w:p>
    <w:p w14:paraId="4C152E0A" w14:textId="77777777" w:rsidR="00B82CD6" w:rsidRDefault="00B82CD6" w:rsidP="00B82CD6">
      <w:pPr>
        <w:spacing w:after="0" w:line="240" w:lineRule="auto"/>
        <w:rPr>
          <w:rFonts w:ascii="Times New Roman" w:eastAsia="Times New Roman" w:hAnsi="Times New Roman" w:cs="Times New Roman"/>
          <w:color w:val="000000"/>
          <w:kern w:val="0"/>
          <w14:ligatures w14:val="none"/>
        </w:rPr>
      </w:pPr>
    </w:p>
    <w:p w14:paraId="32718C9D" w14:textId="0C11DD0D" w:rsidR="008E32BC" w:rsidRDefault="008E32BC" w:rsidP="00B82CD6">
      <w:pPr>
        <w:pStyle w:val="ListParagraph"/>
        <w:numPr>
          <w:ilvl w:val="0"/>
          <w:numId w:val="1"/>
        </w:numPr>
        <w:spacing w:after="0" w:line="240" w:lineRule="auto"/>
        <w:rPr>
          <w:rFonts w:ascii="Times New Roman" w:hAnsi="Times New Roman" w:cs="Times New Roman"/>
          <w:color w:val="000000" w:themeColor="text1"/>
        </w:rPr>
      </w:pPr>
      <w:r w:rsidRPr="00B82CD6">
        <w:rPr>
          <w:rFonts w:ascii="Times New Roman" w:hAnsi="Times New Roman" w:cs="Times New Roman"/>
          <w:color w:val="000000" w:themeColor="text1"/>
        </w:rPr>
        <w:t>Equal protection</w:t>
      </w:r>
    </w:p>
    <w:p w14:paraId="024E47E2" w14:textId="77777777" w:rsidR="006A77F8" w:rsidRPr="00B82CD6" w:rsidRDefault="006A77F8" w:rsidP="006A77F8">
      <w:pPr>
        <w:pStyle w:val="ListParagraph"/>
        <w:spacing w:after="0" w:line="240" w:lineRule="auto"/>
        <w:ind w:left="1080"/>
        <w:rPr>
          <w:rFonts w:ascii="Times New Roman" w:hAnsi="Times New Roman" w:cs="Times New Roman"/>
          <w:color w:val="000000" w:themeColor="text1"/>
        </w:rPr>
      </w:pPr>
    </w:p>
    <w:p w14:paraId="0D668E66" w14:textId="280C9E7A" w:rsidR="008E32BC" w:rsidRPr="008E32BC" w:rsidRDefault="008E32BC" w:rsidP="008E32BC">
      <w:pPr>
        <w:rPr>
          <w:rFonts w:ascii="Times New Roman" w:hAnsi="Times New Roman" w:cs="Times New Roman"/>
          <w:color w:val="000000" w:themeColor="text1"/>
        </w:rPr>
      </w:pPr>
      <w:r w:rsidRPr="008E32BC">
        <w:rPr>
          <w:rFonts w:ascii="Times New Roman" w:hAnsi="Times New Roman" w:cs="Times New Roman"/>
          <w:color w:val="000000" w:themeColor="text1"/>
          <w:u w:val="single"/>
        </w:rPr>
        <w:t xml:space="preserve">United States v. </w:t>
      </w:r>
      <w:proofErr w:type="spellStart"/>
      <w:r w:rsidRPr="008E32BC">
        <w:rPr>
          <w:rFonts w:ascii="Times New Roman" w:hAnsi="Times New Roman" w:cs="Times New Roman"/>
          <w:color w:val="000000" w:themeColor="text1"/>
          <w:u w:val="single"/>
        </w:rPr>
        <w:t>Skrmetti</w:t>
      </w:r>
      <w:proofErr w:type="spellEnd"/>
      <w:r w:rsidRPr="008E32BC">
        <w:rPr>
          <w:rFonts w:ascii="Times New Roman" w:hAnsi="Times New Roman" w:cs="Times New Roman"/>
          <w:color w:val="000000" w:themeColor="text1"/>
        </w:rPr>
        <w:t xml:space="preserve">, 145 </w:t>
      </w:r>
      <w:proofErr w:type="spellStart"/>
      <w:r w:rsidRPr="008E32BC">
        <w:rPr>
          <w:rFonts w:ascii="Times New Roman" w:hAnsi="Times New Roman" w:cs="Times New Roman"/>
          <w:color w:val="000000" w:themeColor="text1"/>
        </w:rPr>
        <w:t>S.Ct</w:t>
      </w:r>
      <w:proofErr w:type="spellEnd"/>
      <w:r w:rsidRPr="008E32BC">
        <w:rPr>
          <w:rFonts w:ascii="Times New Roman" w:hAnsi="Times New Roman" w:cs="Times New Roman"/>
          <w:color w:val="000000" w:themeColor="text1"/>
        </w:rPr>
        <w:t xml:space="preserve">. </w:t>
      </w:r>
      <w:r w:rsidR="00ED1B2A">
        <w:rPr>
          <w:rFonts w:ascii="Times New Roman" w:hAnsi="Times New Roman" w:cs="Times New Roman"/>
          <w:color w:val="000000" w:themeColor="text1"/>
        </w:rPr>
        <w:t>1816</w:t>
      </w:r>
      <w:r w:rsidRPr="008E32BC">
        <w:rPr>
          <w:rFonts w:ascii="Times New Roman" w:hAnsi="Times New Roman" w:cs="Times New Roman"/>
          <w:color w:val="000000" w:themeColor="text1"/>
        </w:rPr>
        <w:t xml:space="preserve"> (2025).  </w:t>
      </w:r>
      <w:r w:rsidRPr="008E32BC">
        <w:rPr>
          <w:rFonts w:ascii="Times New Roman" w:hAnsi="Times New Roman" w:cs="Times New Roman"/>
          <w:color w:val="000000"/>
        </w:rPr>
        <w:t>Tennessee’s</w:t>
      </w:r>
      <w:r w:rsidRPr="008E32BC">
        <w:rPr>
          <w:rStyle w:val="apple-converted-space"/>
          <w:rFonts w:ascii="Times New Roman" w:hAnsi="Times New Roman" w:cs="Times New Roman"/>
          <w:color w:val="000000"/>
        </w:rPr>
        <w:t xml:space="preserve"> law</w:t>
      </w:r>
      <w:r w:rsidRPr="008E32BC">
        <w:rPr>
          <w:rFonts w:ascii="Times New Roman" w:hAnsi="Times New Roman" w:cs="Times New Roman"/>
          <w:color w:val="000000"/>
        </w:rPr>
        <w:t xml:space="preserve"> prohibiting certain medical treatments for transgender minors is not subject to heightened scrutiny under the equal protection clause of the 14th Amendment and satisfies rational basis review.</w:t>
      </w:r>
    </w:p>
    <w:p w14:paraId="70D14851" w14:textId="4437E881" w:rsidR="008E32BC" w:rsidRPr="008E32BC" w:rsidRDefault="008E32BC" w:rsidP="008E32BC">
      <w:pPr>
        <w:pStyle w:val="ListParagraph"/>
        <w:numPr>
          <w:ilvl w:val="0"/>
          <w:numId w:val="1"/>
        </w:numPr>
        <w:spacing w:after="0" w:line="240" w:lineRule="auto"/>
        <w:rPr>
          <w:rFonts w:ascii="Times New Roman" w:eastAsia="Times New Roman" w:hAnsi="Times New Roman" w:cs="Times New Roman"/>
          <w:color w:val="000000"/>
          <w:kern w:val="0"/>
          <w14:ligatures w14:val="none"/>
        </w:rPr>
      </w:pPr>
      <w:r w:rsidRPr="008E32BC">
        <w:rPr>
          <w:rFonts w:ascii="Times New Roman" w:eastAsia="Times New Roman" w:hAnsi="Times New Roman" w:cs="Times New Roman"/>
          <w:color w:val="000000"/>
          <w:kern w:val="0"/>
          <w14:ligatures w14:val="none"/>
        </w:rPr>
        <w:t>Federal judicial power</w:t>
      </w:r>
    </w:p>
    <w:p w14:paraId="27D04350" w14:textId="77777777" w:rsidR="008E32BC" w:rsidRPr="008E32BC" w:rsidRDefault="008E32BC" w:rsidP="008E32BC">
      <w:pPr>
        <w:pStyle w:val="ListParagraph"/>
        <w:spacing w:after="0" w:line="240" w:lineRule="auto"/>
        <w:ind w:left="1080"/>
        <w:rPr>
          <w:rFonts w:ascii="Times New Roman" w:eastAsia="Times New Roman" w:hAnsi="Times New Roman" w:cs="Times New Roman"/>
          <w:color w:val="000000"/>
          <w:kern w:val="0"/>
          <w14:ligatures w14:val="none"/>
        </w:rPr>
      </w:pPr>
    </w:p>
    <w:p w14:paraId="57C7C6ED" w14:textId="04F21F86" w:rsidR="00ED1B2A" w:rsidRDefault="008E32BC" w:rsidP="008E32BC">
      <w:pPr>
        <w:spacing w:after="0" w:line="240" w:lineRule="auto"/>
        <w:rPr>
          <w:rFonts w:ascii="Times New Roman" w:hAnsi="Times New Roman" w:cs="Times New Roman"/>
          <w:color w:val="0C0C0C"/>
        </w:rPr>
      </w:pPr>
      <w:r w:rsidRPr="008E32BC">
        <w:rPr>
          <w:rFonts w:ascii="Times New Roman" w:eastAsia="Times New Roman" w:hAnsi="Times New Roman" w:cs="Times New Roman"/>
          <w:color w:val="000000"/>
          <w:kern w:val="0"/>
          <w:u w:val="single"/>
          <w14:ligatures w14:val="none"/>
        </w:rPr>
        <w:t>Trump v. CASA</w:t>
      </w:r>
      <w:r w:rsidRPr="008E32BC">
        <w:rPr>
          <w:rFonts w:ascii="Times New Roman" w:eastAsia="Times New Roman" w:hAnsi="Times New Roman" w:cs="Times New Roman"/>
          <w:color w:val="000000"/>
          <w:kern w:val="0"/>
          <w14:ligatures w14:val="none"/>
        </w:rPr>
        <w:t xml:space="preserve">, 145 </w:t>
      </w:r>
      <w:proofErr w:type="spellStart"/>
      <w:r w:rsidRPr="008E32BC">
        <w:rPr>
          <w:rFonts w:ascii="Times New Roman" w:eastAsia="Times New Roman" w:hAnsi="Times New Roman" w:cs="Times New Roman"/>
          <w:color w:val="000000"/>
          <w:kern w:val="0"/>
          <w14:ligatures w14:val="none"/>
        </w:rPr>
        <w:t>S.Ct</w:t>
      </w:r>
      <w:proofErr w:type="spellEnd"/>
      <w:r w:rsidRPr="008E32BC">
        <w:rPr>
          <w:rFonts w:ascii="Times New Roman" w:eastAsia="Times New Roman" w:hAnsi="Times New Roman" w:cs="Times New Roman"/>
          <w:color w:val="000000"/>
          <w:kern w:val="0"/>
          <w14:ligatures w14:val="none"/>
        </w:rPr>
        <w:t xml:space="preserve">. ___ (2025).  </w:t>
      </w:r>
      <w:r w:rsidRPr="008E32BC">
        <w:rPr>
          <w:rFonts w:ascii="Times New Roman" w:hAnsi="Times New Roman" w:cs="Times New Roman"/>
          <w:color w:val="0C0C0C"/>
        </w:rPr>
        <w:t>Because universal injunctions likely exceed the equitable authority that Congress has granted to federal courts, the court grants the government’s applications for a partial stay of the injunctions entered below regarding the implementation and enforcement of the Trump administration’s Jan. 20 executive order ending birthright citizenship, but only to the extent that the injunctions are broader than necessary to provide complete relief to each plaintiff with standing to sue.</w:t>
      </w:r>
    </w:p>
    <w:p w14:paraId="50591CAA" w14:textId="77777777" w:rsidR="00ED1B2A" w:rsidRPr="008E32BC" w:rsidRDefault="00ED1B2A" w:rsidP="008E32BC">
      <w:pPr>
        <w:spacing w:after="0" w:line="240" w:lineRule="auto"/>
        <w:rPr>
          <w:rFonts w:ascii="Times New Roman" w:hAnsi="Times New Roman" w:cs="Times New Roman"/>
          <w:color w:val="000000"/>
        </w:rPr>
      </w:pPr>
    </w:p>
    <w:p w14:paraId="4BA6DED8" w14:textId="57B016C5" w:rsidR="008E32BC" w:rsidRPr="008E32BC" w:rsidRDefault="00B82CD6" w:rsidP="008E32BC">
      <w:pPr>
        <w:ind w:left="360"/>
        <w:rPr>
          <w:rFonts w:ascii="Times New Roman" w:hAnsi="Times New Roman" w:cs="Times New Roman"/>
          <w:color w:val="000000" w:themeColor="text1"/>
        </w:rPr>
      </w:pPr>
      <w:r>
        <w:rPr>
          <w:rFonts w:ascii="Times New Roman" w:hAnsi="Times New Roman" w:cs="Times New Roman"/>
          <w:color w:val="000000" w:themeColor="text1"/>
        </w:rPr>
        <w:t>I</w:t>
      </w:r>
      <w:r w:rsidR="008E32BC" w:rsidRPr="008E32BC">
        <w:rPr>
          <w:rFonts w:ascii="Times New Roman" w:hAnsi="Times New Roman" w:cs="Times New Roman"/>
          <w:color w:val="000000" w:themeColor="text1"/>
        </w:rPr>
        <w:t>V.  First Amendment:  religion</w:t>
      </w:r>
    </w:p>
    <w:p w14:paraId="5BBFF216" w14:textId="60527E4D" w:rsidR="008E32BC" w:rsidRPr="008E32BC" w:rsidRDefault="008E32BC" w:rsidP="008E32BC">
      <w:pPr>
        <w:rPr>
          <w:rFonts w:ascii="Times New Roman" w:hAnsi="Times New Roman" w:cs="Times New Roman"/>
          <w:color w:val="212121"/>
        </w:rPr>
      </w:pPr>
      <w:r w:rsidRPr="008E32BC">
        <w:rPr>
          <w:rFonts w:ascii="Times New Roman" w:hAnsi="Times New Roman" w:cs="Times New Roman"/>
          <w:color w:val="0C0A0A"/>
          <w:spacing w:val="8"/>
          <w:kern w:val="36"/>
          <w:u w:val="single"/>
        </w:rPr>
        <w:t>Catholic Charities Bureau, Inc. v. Wisconsin Labor &amp; Industry Review Commission</w:t>
      </w:r>
      <w:r w:rsidRPr="008E32BC">
        <w:rPr>
          <w:rFonts w:ascii="Times New Roman" w:hAnsi="Times New Roman" w:cs="Times New Roman"/>
          <w:color w:val="000000"/>
        </w:rPr>
        <w:t xml:space="preserve">, 145 </w:t>
      </w:r>
      <w:proofErr w:type="spellStart"/>
      <w:r w:rsidRPr="008E32BC">
        <w:rPr>
          <w:rFonts w:ascii="Times New Roman" w:hAnsi="Times New Roman" w:cs="Times New Roman"/>
          <w:color w:val="000000"/>
        </w:rPr>
        <w:t>S.Ct</w:t>
      </w:r>
      <w:proofErr w:type="spellEnd"/>
      <w:r w:rsidRPr="008E32BC">
        <w:rPr>
          <w:rFonts w:ascii="Times New Roman" w:hAnsi="Times New Roman" w:cs="Times New Roman"/>
          <w:color w:val="000000"/>
        </w:rPr>
        <w:t xml:space="preserve">. </w:t>
      </w:r>
      <w:r w:rsidR="00ED1B2A">
        <w:rPr>
          <w:rFonts w:ascii="Times New Roman" w:hAnsi="Times New Roman" w:cs="Times New Roman"/>
          <w:color w:val="000000"/>
        </w:rPr>
        <w:t>1583</w:t>
      </w:r>
      <w:r w:rsidRPr="008E32BC">
        <w:rPr>
          <w:rFonts w:ascii="Times New Roman" w:hAnsi="Times New Roman" w:cs="Times New Roman"/>
          <w:color w:val="000000"/>
        </w:rPr>
        <w:t xml:space="preserve"> (2025). The Wisconsin Supreme Court’s decision denying Catholic Charities Bureau a tax emption available to religious entities under Wisconsin law on the grounds that they were not “operated primarily for religious purposes” because they neither engaged in proselytization nor limited their charitable services to Catholics violated the First Amendment.</w:t>
      </w:r>
    </w:p>
    <w:p w14:paraId="529702F8" w14:textId="77777777" w:rsidR="008E32BC" w:rsidRPr="008E32BC" w:rsidRDefault="008E32BC" w:rsidP="008E32BC">
      <w:pPr>
        <w:rPr>
          <w:rFonts w:ascii="Times New Roman" w:hAnsi="Times New Roman" w:cs="Times New Roman"/>
          <w:color w:val="000000"/>
        </w:rPr>
      </w:pPr>
      <w:r w:rsidRPr="008E32BC">
        <w:rPr>
          <w:rFonts w:ascii="Times New Roman" w:hAnsi="Times New Roman" w:cs="Times New Roman"/>
          <w:color w:val="000000" w:themeColor="text1"/>
          <w:u w:val="single"/>
        </w:rPr>
        <w:t>Mahmoud v. Taylor</w:t>
      </w:r>
      <w:r w:rsidRPr="008E32BC">
        <w:rPr>
          <w:rFonts w:ascii="Times New Roman" w:hAnsi="Times New Roman" w:cs="Times New Roman"/>
          <w:color w:val="000000" w:themeColor="text1"/>
        </w:rPr>
        <w:t xml:space="preserve">, 145 </w:t>
      </w:r>
      <w:proofErr w:type="spellStart"/>
      <w:r w:rsidRPr="008E32BC">
        <w:rPr>
          <w:rFonts w:ascii="Times New Roman" w:hAnsi="Times New Roman" w:cs="Times New Roman"/>
          <w:color w:val="000000" w:themeColor="text1"/>
        </w:rPr>
        <w:t>S.Ct</w:t>
      </w:r>
      <w:proofErr w:type="spellEnd"/>
      <w:r w:rsidRPr="008E32BC">
        <w:rPr>
          <w:rFonts w:ascii="Times New Roman" w:hAnsi="Times New Roman" w:cs="Times New Roman"/>
          <w:color w:val="000000" w:themeColor="text1"/>
        </w:rPr>
        <w:t xml:space="preserve">. ___ (2025).  </w:t>
      </w:r>
      <w:r w:rsidRPr="008E32BC">
        <w:rPr>
          <w:rFonts w:ascii="Times New Roman" w:hAnsi="Times New Roman" w:cs="Times New Roman"/>
          <w:color w:val="000000"/>
        </w:rPr>
        <w:t>Parents challenging the Montgomery County Board of Education’s introduction of certain “LGBTQ+-inclusive” storybooks, along with the board’s decision to withhold parental opt outs from that instruction, are entitled to a preliminary injunction.</w:t>
      </w:r>
    </w:p>
    <w:p w14:paraId="5D2508D9" w14:textId="58772B87" w:rsidR="008E32BC" w:rsidRPr="008E32BC" w:rsidRDefault="008E32BC" w:rsidP="0028336B">
      <w:pPr>
        <w:rPr>
          <w:rFonts w:ascii="Times New Roman" w:hAnsi="Times New Roman" w:cs="Times New Roman"/>
          <w:color w:val="000000"/>
        </w:rPr>
      </w:pPr>
      <w:hyperlink r:id="rId7" w:history="1">
        <w:r w:rsidRPr="008E32BC">
          <w:rPr>
            <w:rFonts w:ascii="Times New Roman" w:hAnsi="Times New Roman" w:cs="Times New Roman"/>
            <w:color w:val="818995"/>
            <w:bdr w:val="none" w:sz="0" w:space="0" w:color="auto" w:frame="1"/>
          </w:rPr>
          <w:br/>
        </w:r>
        <w:r w:rsidRPr="008E32BC">
          <w:rPr>
            <w:rStyle w:val="Hyperlink"/>
            <w:rFonts w:ascii="Times New Roman" w:eastAsiaTheme="majorEastAsia" w:hAnsi="Times New Roman" w:cs="Times New Roman"/>
            <w:color w:val="000000" w:themeColor="text1"/>
            <w:bdr w:val="none" w:sz="0" w:space="0" w:color="auto" w:frame="1"/>
          </w:rPr>
          <w:t>Oklahoma Statewide Charter School Board v. Drummond</w:t>
        </w:r>
      </w:hyperlink>
      <w:r w:rsidRPr="008E32BC">
        <w:rPr>
          <w:rFonts w:ascii="Times New Roman" w:hAnsi="Times New Roman" w:cs="Times New Roman"/>
          <w:color w:val="0C0C0C"/>
        </w:rPr>
        <w:t>, </w:t>
      </w:r>
      <w:r w:rsidRPr="008E32BC">
        <w:rPr>
          <w:rFonts w:ascii="Times New Roman" w:hAnsi="Times New Roman" w:cs="Times New Roman"/>
          <w:color w:val="0C0C0C"/>
          <w:u w:val="single"/>
        </w:rPr>
        <w:t>lower court affirmed by an evenly divided court.</w:t>
      </w:r>
      <w:r w:rsidRPr="008E32BC">
        <w:rPr>
          <w:rFonts w:ascii="Times New Roman" w:hAnsi="Times New Roman" w:cs="Times New Roman"/>
          <w:color w:val="0C0C0C"/>
        </w:rPr>
        <w:t xml:space="preserve"> (1) Whether the academic and pedagogical choices of a privately owned and run school constitute state action simply because it contracts with the state to offer a free educational option for interested students; and (2) whether a state violates the First Amendment's free exercise clause by excluding privately run religious schools from the state’s charter-school program solely because the schools are religious, or instead a state can justify such an exclusion by invoking anti-establishment interests that go further than the First Amendment's establishment clause requires.</w:t>
      </w:r>
    </w:p>
    <w:p w14:paraId="3562D158" w14:textId="158DF28D" w:rsidR="008E32BC" w:rsidRPr="008E32BC" w:rsidRDefault="00B82CD6" w:rsidP="00B82CD6">
      <w:pPr>
        <w:pStyle w:val="ListParagraph"/>
        <w:spacing w:after="0" w:line="240" w:lineRule="auto"/>
        <w:ind w:left="108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V. </w:t>
      </w:r>
      <w:r w:rsidR="008E32BC" w:rsidRPr="008E32BC">
        <w:rPr>
          <w:rFonts w:ascii="Times New Roman" w:eastAsia="Times New Roman" w:hAnsi="Times New Roman" w:cs="Times New Roman"/>
          <w:color w:val="000000"/>
          <w:kern w:val="0"/>
          <w14:ligatures w14:val="none"/>
        </w:rPr>
        <w:t xml:space="preserve"> First Amendment:  speech</w:t>
      </w:r>
    </w:p>
    <w:p w14:paraId="2B05E547" w14:textId="77777777" w:rsidR="008E32BC" w:rsidRPr="008E32BC" w:rsidRDefault="008E32BC" w:rsidP="008E32BC">
      <w:pPr>
        <w:spacing w:after="0" w:line="240" w:lineRule="auto"/>
        <w:rPr>
          <w:rFonts w:ascii="Times New Roman" w:eastAsia="Times New Roman" w:hAnsi="Times New Roman" w:cs="Times New Roman"/>
          <w:color w:val="000000"/>
          <w:kern w:val="0"/>
          <w14:ligatures w14:val="none"/>
        </w:rPr>
      </w:pPr>
    </w:p>
    <w:p w14:paraId="1C399323" w14:textId="77777777" w:rsidR="008E32BC" w:rsidRPr="008E32BC" w:rsidRDefault="008E32BC" w:rsidP="008E32BC">
      <w:pPr>
        <w:rPr>
          <w:rFonts w:ascii="Times New Roman" w:hAnsi="Times New Roman" w:cs="Times New Roman"/>
          <w:color w:val="000000" w:themeColor="text1"/>
        </w:rPr>
      </w:pPr>
      <w:r w:rsidRPr="008E32BC">
        <w:rPr>
          <w:rFonts w:ascii="Times New Roman" w:hAnsi="Times New Roman" w:cs="Times New Roman"/>
          <w:color w:val="000000" w:themeColor="text1"/>
          <w:u w:val="single"/>
        </w:rPr>
        <w:t>Tik Tok v. Garland</w:t>
      </w:r>
      <w:r w:rsidRPr="008E32BC">
        <w:rPr>
          <w:rFonts w:ascii="Times New Roman" w:hAnsi="Times New Roman" w:cs="Times New Roman"/>
          <w:color w:val="000000" w:themeColor="text1"/>
        </w:rPr>
        <w:t xml:space="preserve">, 145 </w:t>
      </w:r>
      <w:proofErr w:type="spellStart"/>
      <w:r w:rsidRPr="008E32BC">
        <w:rPr>
          <w:rFonts w:ascii="Times New Roman" w:hAnsi="Times New Roman" w:cs="Times New Roman"/>
          <w:color w:val="000000" w:themeColor="text1"/>
        </w:rPr>
        <w:t>S.Ct</w:t>
      </w:r>
      <w:proofErr w:type="spellEnd"/>
      <w:r w:rsidRPr="008E32BC">
        <w:rPr>
          <w:rFonts w:ascii="Times New Roman" w:hAnsi="Times New Roman" w:cs="Times New Roman"/>
          <w:color w:val="000000" w:themeColor="text1"/>
        </w:rPr>
        <w:t>. 57 (2025).  The </w:t>
      </w:r>
      <w:hyperlink r:id="rId8" w:history="1">
        <w:r w:rsidRPr="008E32BC">
          <w:rPr>
            <w:rStyle w:val="Hyperlink"/>
            <w:rFonts w:ascii="Times New Roman" w:eastAsiaTheme="majorEastAsia" w:hAnsi="Times New Roman" w:cs="Times New Roman"/>
            <w:color w:val="000000" w:themeColor="text1"/>
            <w:u w:val="none"/>
          </w:rPr>
          <w:t>Protecting Americans from Foreign Adversary Controlled Applications Act</w:t>
        </w:r>
      </w:hyperlink>
      <w:r w:rsidRPr="008E32BC">
        <w:rPr>
          <w:rFonts w:ascii="Times New Roman" w:hAnsi="Times New Roman" w:cs="Times New Roman"/>
          <w:color w:val="000000" w:themeColor="text1"/>
        </w:rPr>
        <w:t>, as applied to petitioners, does not violate the First Amendment.</w:t>
      </w:r>
    </w:p>
    <w:p w14:paraId="67CE5DFC" w14:textId="77777777" w:rsidR="008E32BC" w:rsidRPr="008E32BC" w:rsidRDefault="008E32BC" w:rsidP="008E32BC">
      <w:pPr>
        <w:rPr>
          <w:rFonts w:ascii="Times New Roman" w:hAnsi="Times New Roman" w:cs="Times New Roman"/>
          <w:color w:val="000000"/>
        </w:rPr>
      </w:pPr>
      <w:r w:rsidRPr="008E32BC">
        <w:rPr>
          <w:rFonts w:ascii="Times New Roman" w:hAnsi="Times New Roman" w:cs="Times New Roman"/>
          <w:color w:val="000000" w:themeColor="text1"/>
          <w:u w:val="single"/>
        </w:rPr>
        <w:t>Free Speech Coalition v. Paxton</w:t>
      </w:r>
      <w:r w:rsidRPr="008E32BC">
        <w:rPr>
          <w:rFonts w:ascii="Times New Roman" w:hAnsi="Times New Roman" w:cs="Times New Roman"/>
          <w:color w:val="000000" w:themeColor="text1"/>
        </w:rPr>
        <w:t xml:space="preserve">, 145 </w:t>
      </w:r>
      <w:proofErr w:type="spellStart"/>
      <w:r w:rsidRPr="008E32BC">
        <w:rPr>
          <w:rFonts w:ascii="Times New Roman" w:hAnsi="Times New Roman" w:cs="Times New Roman"/>
          <w:color w:val="000000" w:themeColor="text1"/>
        </w:rPr>
        <w:t>S.Ct</w:t>
      </w:r>
      <w:proofErr w:type="spellEnd"/>
      <w:r w:rsidRPr="008E32BC">
        <w:rPr>
          <w:rFonts w:ascii="Times New Roman" w:hAnsi="Times New Roman" w:cs="Times New Roman"/>
          <w:color w:val="000000" w:themeColor="text1"/>
        </w:rPr>
        <w:t xml:space="preserve">. ___ (2025).  </w:t>
      </w:r>
      <w:r w:rsidRPr="008E32BC">
        <w:rPr>
          <w:rFonts w:ascii="Times New Roman" w:hAnsi="Times New Roman" w:cs="Times New Roman"/>
          <w:color w:val="000000"/>
        </w:rPr>
        <w:t>A Texas law requiring certain commercial websites publishing sexually explicit content that is obscene to minors to verify that visitors are 18 or older only incidentally burdens the protected speech of adults and survives intermediate scrutiny under the First Amendment’s Free Speech Clause.</w:t>
      </w:r>
    </w:p>
    <w:p w14:paraId="226C292A" w14:textId="61A3F545" w:rsidR="008E32BC" w:rsidRPr="008E32BC" w:rsidRDefault="008E32BC" w:rsidP="00B82CD6">
      <w:pPr>
        <w:pStyle w:val="ListParagraph"/>
        <w:numPr>
          <w:ilvl w:val="0"/>
          <w:numId w:val="8"/>
        </w:numPr>
        <w:spacing w:after="0" w:line="240" w:lineRule="auto"/>
        <w:rPr>
          <w:rFonts w:ascii="Times New Roman" w:hAnsi="Times New Roman" w:cs="Times New Roman"/>
        </w:rPr>
      </w:pPr>
      <w:r w:rsidRPr="008E32BC">
        <w:rPr>
          <w:rFonts w:ascii="Times New Roman" w:hAnsi="Times New Roman" w:cs="Times New Roman"/>
        </w:rPr>
        <w:t xml:space="preserve"> Presidential actions – emergency docket</w:t>
      </w:r>
    </w:p>
    <w:p w14:paraId="3518C436" w14:textId="77777777" w:rsidR="008E32BC" w:rsidRPr="008E32BC" w:rsidRDefault="008E32BC" w:rsidP="008E32BC">
      <w:pPr>
        <w:spacing w:after="0" w:line="240" w:lineRule="auto"/>
        <w:rPr>
          <w:rFonts w:ascii="Times New Roman" w:hAnsi="Times New Roman" w:cs="Times New Roman"/>
        </w:rPr>
      </w:pPr>
    </w:p>
    <w:p w14:paraId="033C1F53" w14:textId="1A624BA9" w:rsidR="008E32BC" w:rsidRDefault="008E32BC" w:rsidP="008E32BC">
      <w:pPr>
        <w:pStyle w:val="ListParagraph"/>
        <w:numPr>
          <w:ilvl w:val="0"/>
          <w:numId w:val="7"/>
        </w:numPr>
        <w:spacing w:after="0" w:line="240" w:lineRule="auto"/>
        <w:rPr>
          <w:rFonts w:ascii="Times New Roman" w:hAnsi="Times New Roman" w:cs="Times New Roman"/>
          <w:color w:val="0C0C0C"/>
          <w:shd w:val="clear" w:color="auto" w:fill="FFFFFF"/>
        </w:rPr>
      </w:pPr>
      <w:r w:rsidRPr="008E32BC">
        <w:rPr>
          <w:rFonts w:ascii="Times New Roman" w:hAnsi="Times New Roman" w:cs="Times New Roman"/>
          <w:color w:val="0C0C0C"/>
          <w:shd w:val="clear" w:color="auto" w:fill="FFFFFF"/>
        </w:rPr>
        <w:t>Firings</w:t>
      </w:r>
    </w:p>
    <w:p w14:paraId="5EACDCCC" w14:textId="77777777" w:rsidR="00ED1B2A" w:rsidRPr="00ED1B2A" w:rsidRDefault="00ED1B2A" w:rsidP="00ED1B2A">
      <w:pPr>
        <w:pStyle w:val="ListParagraph"/>
        <w:spacing w:after="0" w:line="240" w:lineRule="auto"/>
        <w:ind w:left="1080"/>
        <w:rPr>
          <w:rFonts w:ascii="Times New Roman" w:hAnsi="Times New Roman" w:cs="Times New Roman"/>
          <w:color w:val="0C0C0C"/>
          <w:shd w:val="clear" w:color="auto" w:fill="FFFFFF"/>
        </w:rPr>
      </w:pPr>
    </w:p>
    <w:p w14:paraId="3D9E3402" w14:textId="289F66A3" w:rsidR="008E32BC" w:rsidRDefault="008E32BC" w:rsidP="008E32BC">
      <w:pPr>
        <w:rPr>
          <w:rFonts w:ascii="Times New Roman" w:hAnsi="Times New Roman" w:cs="Times New Roman"/>
          <w:color w:val="0C0C0C"/>
          <w:shd w:val="clear" w:color="auto" w:fill="FFFFFF"/>
        </w:rPr>
      </w:pPr>
      <w:r w:rsidRPr="008E32BC">
        <w:rPr>
          <w:rFonts w:ascii="Times New Roman" w:hAnsi="Times New Roman" w:cs="Times New Roman"/>
          <w:iCs/>
          <w:u w:val="single"/>
        </w:rPr>
        <w:t>Trump v. Wilcox</w:t>
      </w:r>
      <w:r w:rsidRPr="008E32BC">
        <w:rPr>
          <w:rFonts w:ascii="Times New Roman" w:hAnsi="Times New Roman" w:cs="Times New Roman"/>
          <w:iCs/>
        </w:rPr>
        <w:t>, 24A</w:t>
      </w:r>
      <w:proofErr w:type="gramStart"/>
      <w:r w:rsidRPr="008E32BC">
        <w:rPr>
          <w:rFonts w:ascii="Times New Roman" w:hAnsi="Times New Roman" w:cs="Times New Roman"/>
          <w:iCs/>
        </w:rPr>
        <w:t xml:space="preserve">966  </w:t>
      </w:r>
      <w:r w:rsidRPr="008E32BC">
        <w:rPr>
          <w:rFonts w:ascii="Times New Roman" w:hAnsi="Times New Roman" w:cs="Times New Roman"/>
          <w:color w:val="0C0C0C"/>
          <w:shd w:val="clear" w:color="auto" w:fill="FFFFFF"/>
        </w:rPr>
        <w:t>The</w:t>
      </w:r>
      <w:proofErr w:type="gramEnd"/>
      <w:r w:rsidRPr="008E32BC">
        <w:rPr>
          <w:rFonts w:ascii="Times New Roman" w:hAnsi="Times New Roman" w:cs="Times New Roman"/>
          <w:color w:val="0C0C0C"/>
          <w:shd w:val="clear" w:color="auto" w:fill="FFFFFF"/>
        </w:rPr>
        <w:t xml:space="preserve"> Supreme Court stayed the district court's orders reinstating Gwynne Wilcox and Cathy Harris to the National Labor Relations Board and Merit Systems Protection Board.</w:t>
      </w:r>
    </w:p>
    <w:p w14:paraId="31CB22ED" w14:textId="526BCF3F" w:rsidR="006A77F8" w:rsidRPr="006A77F8" w:rsidRDefault="006A77F8" w:rsidP="008E32BC">
      <w:pPr>
        <w:rPr>
          <w:rFonts w:ascii="Times New Roman" w:hAnsi="Times New Roman" w:cs="Times New Roman"/>
          <w:color w:val="0C0C0C"/>
          <w:u w:val="single"/>
          <w:shd w:val="clear" w:color="auto" w:fill="FFFFFF"/>
        </w:rPr>
      </w:pPr>
      <w:r>
        <w:rPr>
          <w:rFonts w:ascii="Times New Roman" w:hAnsi="Times New Roman" w:cs="Times New Roman"/>
          <w:color w:val="0C0C0C"/>
          <w:u w:val="single"/>
          <w:shd w:val="clear" w:color="auto" w:fill="FFFFFF"/>
        </w:rPr>
        <w:t>Trump v. American Federation of Government Employees</w:t>
      </w:r>
      <w:r w:rsidRPr="006A77F8">
        <w:rPr>
          <w:rFonts w:ascii="Times New Roman" w:hAnsi="Times New Roman" w:cs="Times New Roman"/>
          <w:color w:val="0C0C0C"/>
          <w:shd w:val="clear" w:color="auto" w:fill="FFFFFF"/>
        </w:rPr>
        <w:t xml:space="preserve">, </w:t>
      </w:r>
      <w:r w:rsidRPr="006A77F8">
        <w:rPr>
          <w:rFonts w:ascii="Times New Roman" w:hAnsi="Times New Roman" w:cs="Times New Roman"/>
          <w:color w:val="0C0C0C"/>
          <w:shd w:val="clear" w:color="auto" w:fill="FFFFFF"/>
        </w:rPr>
        <w:t>No. 24A1174</w:t>
      </w:r>
      <w:r>
        <w:rPr>
          <w:rFonts w:ascii="Times New Roman" w:hAnsi="Times New Roman" w:cs="Times New Roman"/>
          <w:color w:val="0C0C0C"/>
          <w:shd w:val="clear" w:color="auto" w:fill="FFFFFF"/>
        </w:rPr>
        <w:t xml:space="preserve"> (July 8, 2025).  The Supreme Court stayed the district court’s order preventing President Trump from firing employees at federal agencies as part of a reduction in force.</w:t>
      </w:r>
    </w:p>
    <w:p w14:paraId="793DF702" w14:textId="77777777" w:rsidR="008E32BC" w:rsidRPr="008E32BC" w:rsidRDefault="008E32BC" w:rsidP="008E32BC">
      <w:pPr>
        <w:pStyle w:val="ListParagraph"/>
        <w:numPr>
          <w:ilvl w:val="0"/>
          <w:numId w:val="7"/>
        </w:numPr>
        <w:spacing w:after="0" w:line="240" w:lineRule="auto"/>
        <w:rPr>
          <w:rFonts w:ascii="Times New Roman" w:hAnsi="Times New Roman" w:cs="Times New Roman"/>
          <w:color w:val="0C0C0C"/>
          <w:shd w:val="clear" w:color="auto" w:fill="FFFFFF"/>
        </w:rPr>
      </w:pPr>
      <w:r w:rsidRPr="008E32BC">
        <w:rPr>
          <w:rFonts w:ascii="Times New Roman" w:hAnsi="Times New Roman" w:cs="Times New Roman"/>
          <w:color w:val="0C0C0C"/>
          <w:shd w:val="clear" w:color="auto" w:fill="FFFFFF"/>
        </w:rPr>
        <w:t xml:space="preserve">  Cutoff of funds</w:t>
      </w:r>
    </w:p>
    <w:p w14:paraId="5939F01A" w14:textId="77777777" w:rsidR="008E32BC" w:rsidRPr="008E32BC" w:rsidRDefault="008E32BC" w:rsidP="008E32BC">
      <w:pPr>
        <w:rPr>
          <w:rFonts w:ascii="Times New Roman" w:hAnsi="Times New Roman" w:cs="Times New Roman"/>
          <w:color w:val="0C0C0C"/>
          <w:shd w:val="clear" w:color="auto" w:fill="FFFFFF"/>
        </w:rPr>
      </w:pPr>
    </w:p>
    <w:p w14:paraId="515CD361" w14:textId="7CCF2D49" w:rsidR="008E32BC" w:rsidRPr="008E32BC" w:rsidRDefault="008E32BC" w:rsidP="008E32BC">
      <w:pPr>
        <w:rPr>
          <w:rFonts w:ascii="Times New Roman" w:hAnsi="Times New Roman" w:cs="Times New Roman"/>
          <w:color w:val="0C0C0C"/>
          <w:shd w:val="clear" w:color="auto" w:fill="FFFFFF"/>
        </w:rPr>
      </w:pPr>
      <w:r w:rsidRPr="008E32BC">
        <w:rPr>
          <w:rFonts w:ascii="Times New Roman" w:hAnsi="Times New Roman" w:cs="Times New Roman"/>
          <w:color w:val="0C0C0C"/>
          <w:u w:val="single"/>
          <w:shd w:val="clear" w:color="auto" w:fill="FFFFFF"/>
        </w:rPr>
        <w:t>Department of State v. AIDS Vaccine Advocacy Coalition</w:t>
      </w:r>
      <w:r w:rsidRPr="008E32BC">
        <w:rPr>
          <w:rFonts w:ascii="Times New Roman" w:hAnsi="Times New Roman" w:cs="Times New Roman"/>
          <w:color w:val="0C0C0C"/>
          <w:shd w:val="clear" w:color="auto" w:fill="FFFFFF"/>
        </w:rPr>
        <w:t>, 24A831</w:t>
      </w:r>
      <w:r w:rsidR="006A77F8">
        <w:rPr>
          <w:rFonts w:ascii="Times New Roman" w:hAnsi="Times New Roman" w:cs="Times New Roman"/>
          <w:color w:val="0C0C0C"/>
          <w:shd w:val="clear" w:color="auto" w:fill="FFFFFF"/>
        </w:rPr>
        <w:t xml:space="preserve"> (March 5, 2025)</w:t>
      </w:r>
      <w:r w:rsidRPr="008E32BC">
        <w:rPr>
          <w:rFonts w:ascii="Times New Roman" w:hAnsi="Times New Roman" w:cs="Times New Roman"/>
          <w:color w:val="0C0C0C"/>
          <w:shd w:val="clear" w:color="auto" w:fill="FFFFFF"/>
        </w:rPr>
        <w:t>.  Affirming district court’s preliminary injunction to release frozen funds for United States Agency for International Development.</w:t>
      </w:r>
    </w:p>
    <w:p w14:paraId="5E2652DD" w14:textId="6B0EE70A" w:rsidR="008E32BC" w:rsidRPr="008E32BC" w:rsidRDefault="008E32BC" w:rsidP="008E32BC">
      <w:pPr>
        <w:rPr>
          <w:rFonts w:ascii="Times New Roman" w:hAnsi="Times New Roman" w:cs="Times New Roman"/>
          <w:color w:val="0C0C0C"/>
          <w:shd w:val="clear" w:color="auto" w:fill="FFFFFF"/>
        </w:rPr>
      </w:pPr>
      <w:r w:rsidRPr="008E32BC">
        <w:rPr>
          <w:rFonts w:ascii="Times New Roman" w:hAnsi="Times New Roman" w:cs="Times New Roman"/>
          <w:color w:val="0C0C0C"/>
          <w:u w:val="single"/>
          <w:shd w:val="clear" w:color="auto" w:fill="FFFFFF"/>
        </w:rPr>
        <w:t>Department of Education v. California</w:t>
      </w:r>
      <w:r w:rsidRPr="008E32BC">
        <w:rPr>
          <w:rFonts w:ascii="Times New Roman" w:hAnsi="Times New Roman" w:cs="Times New Roman"/>
          <w:color w:val="0C0C0C"/>
          <w:shd w:val="clear" w:color="auto" w:fill="FFFFFF"/>
        </w:rPr>
        <w:t>, 24A910 (April 4, 2025).  Reversing district court’s temporary restraining order as to the cutoff of $65 million of Department of Education funds for teacher training.</w:t>
      </w:r>
    </w:p>
    <w:p w14:paraId="3434C047" w14:textId="09C0EB95" w:rsidR="008E32BC" w:rsidRPr="008E32BC" w:rsidRDefault="008E32BC" w:rsidP="008E32BC">
      <w:pPr>
        <w:pStyle w:val="ListParagraph"/>
        <w:numPr>
          <w:ilvl w:val="0"/>
          <w:numId w:val="7"/>
        </w:numPr>
        <w:spacing w:after="0" w:line="240" w:lineRule="auto"/>
        <w:rPr>
          <w:rFonts w:ascii="Times New Roman" w:hAnsi="Times New Roman" w:cs="Times New Roman"/>
          <w:color w:val="0C0C0C"/>
          <w:shd w:val="clear" w:color="auto" w:fill="FFFFFF"/>
        </w:rPr>
      </w:pPr>
      <w:r w:rsidRPr="008E32BC">
        <w:rPr>
          <w:rFonts w:ascii="Times New Roman" w:hAnsi="Times New Roman" w:cs="Times New Roman"/>
          <w:color w:val="0C0C0C"/>
          <w:shd w:val="clear" w:color="auto" w:fill="FFFFFF"/>
        </w:rPr>
        <w:t xml:space="preserve"> Detentions; Alien Enemy Act of 1798</w:t>
      </w:r>
    </w:p>
    <w:p w14:paraId="12CB51E9" w14:textId="77777777" w:rsidR="008E32BC" w:rsidRPr="008E32BC" w:rsidRDefault="008E32BC" w:rsidP="008E32BC">
      <w:pPr>
        <w:pStyle w:val="ListParagraph"/>
        <w:spacing w:after="0" w:line="240" w:lineRule="auto"/>
        <w:ind w:left="1080"/>
        <w:rPr>
          <w:rFonts w:ascii="Times New Roman" w:hAnsi="Times New Roman" w:cs="Times New Roman"/>
          <w:color w:val="0C0C0C"/>
          <w:shd w:val="clear" w:color="auto" w:fill="FFFFFF"/>
        </w:rPr>
      </w:pPr>
    </w:p>
    <w:p w14:paraId="1DA2CA52" w14:textId="2A2AE46A" w:rsidR="008E32BC" w:rsidRPr="008E32BC" w:rsidRDefault="008E32BC" w:rsidP="008E32BC">
      <w:pPr>
        <w:rPr>
          <w:rFonts w:ascii="Times New Roman" w:hAnsi="Times New Roman" w:cs="Times New Roman"/>
          <w:color w:val="0C0C0C"/>
          <w:u w:val="single"/>
          <w:shd w:val="clear" w:color="auto" w:fill="FFFFFF"/>
        </w:rPr>
      </w:pPr>
      <w:r w:rsidRPr="008E32BC">
        <w:rPr>
          <w:rFonts w:ascii="Times New Roman" w:hAnsi="Times New Roman" w:cs="Times New Roman"/>
          <w:color w:val="0C0C0C"/>
          <w:u w:val="single"/>
          <w:shd w:val="clear" w:color="auto" w:fill="FFFFFF"/>
        </w:rPr>
        <w:lastRenderedPageBreak/>
        <w:t>Trump v. J.G.G.,</w:t>
      </w:r>
      <w:r w:rsidRPr="008E32BC">
        <w:rPr>
          <w:rFonts w:ascii="Times New Roman" w:hAnsi="Times New Roman" w:cs="Times New Roman"/>
          <w:color w:val="0C0C0C"/>
          <w:shd w:val="clear" w:color="auto" w:fill="FFFFFF"/>
        </w:rPr>
        <w:t xml:space="preserve"> 24A931 (April 7, 2025). Challenges by those to be taken to El Salvador must be brought in the federal district where they are being held.  They must be given notice and a hearing.</w:t>
      </w:r>
    </w:p>
    <w:p w14:paraId="545AB1FA" w14:textId="4A897419" w:rsidR="008E32BC" w:rsidRPr="008E32BC" w:rsidRDefault="008E32BC" w:rsidP="008E32BC">
      <w:pPr>
        <w:rPr>
          <w:rFonts w:ascii="Times New Roman" w:hAnsi="Times New Roman" w:cs="Times New Roman"/>
          <w:color w:val="0C0C0C"/>
          <w:shd w:val="clear" w:color="auto" w:fill="FFFFFF"/>
        </w:rPr>
      </w:pPr>
      <w:r w:rsidRPr="008E32BC">
        <w:rPr>
          <w:rFonts w:ascii="Times New Roman" w:hAnsi="Times New Roman" w:cs="Times New Roman"/>
          <w:color w:val="0C0C0C"/>
          <w:u w:val="single"/>
          <w:shd w:val="clear" w:color="auto" w:fill="FFFFFF"/>
        </w:rPr>
        <w:t>Noem v. Garcia</w:t>
      </w:r>
      <w:r w:rsidRPr="008E32BC">
        <w:rPr>
          <w:rFonts w:ascii="Times New Roman" w:hAnsi="Times New Roman" w:cs="Times New Roman"/>
          <w:color w:val="0C0C0C"/>
          <w:shd w:val="clear" w:color="auto" w:fill="FFFFFF"/>
        </w:rPr>
        <w:t xml:space="preserve">, 24A949 (April 10, 2025).  Whether the Supreme Court should vacate U.S. District Judge Paula </w:t>
      </w:r>
      <w:proofErr w:type="spellStart"/>
      <w:r w:rsidRPr="008E32BC">
        <w:rPr>
          <w:rFonts w:ascii="Times New Roman" w:hAnsi="Times New Roman" w:cs="Times New Roman"/>
          <w:color w:val="0C0C0C"/>
          <w:shd w:val="clear" w:color="auto" w:fill="FFFFFF"/>
        </w:rPr>
        <w:t>Xinis’s</w:t>
      </w:r>
      <w:proofErr w:type="spellEnd"/>
      <w:r w:rsidRPr="008E32BC">
        <w:rPr>
          <w:rFonts w:ascii="Times New Roman" w:hAnsi="Times New Roman" w:cs="Times New Roman"/>
          <w:color w:val="0C0C0C"/>
          <w:shd w:val="clear" w:color="auto" w:fill="FFFFFF"/>
        </w:rPr>
        <w:t xml:space="preserve"> order to return </w:t>
      </w:r>
      <w:proofErr w:type="spellStart"/>
      <w:r w:rsidRPr="008E32BC">
        <w:rPr>
          <w:rFonts w:ascii="Times New Roman" w:hAnsi="Times New Roman" w:cs="Times New Roman"/>
          <w:color w:val="0C0C0C"/>
          <w:shd w:val="clear" w:color="auto" w:fill="FFFFFF"/>
        </w:rPr>
        <w:t>Kilmar</w:t>
      </w:r>
      <w:proofErr w:type="spellEnd"/>
      <w:r w:rsidRPr="008E32BC">
        <w:rPr>
          <w:rFonts w:ascii="Times New Roman" w:hAnsi="Times New Roman" w:cs="Times New Roman"/>
          <w:color w:val="0C0C0C"/>
          <w:shd w:val="clear" w:color="auto" w:fill="FFFFFF"/>
        </w:rPr>
        <w:t xml:space="preserve"> Armando Abrego Garcia to the United States.  The district court order to “facilitate” Abrego Garcia’s return is affirmed; the order to “effectuate” the return is sent to the lower court to clarify its order.</w:t>
      </w:r>
    </w:p>
    <w:p w14:paraId="366A98DD" w14:textId="77777777" w:rsidR="008E32BC" w:rsidRPr="008E32BC" w:rsidRDefault="008E32BC" w:rsidP="008E32BC">
      <w:pPr>
        <w:rPr>
          <w:rFonts w:ascii="Times New Roman" w:hAnsi="Times New Roman" w:cs="Times New Roman"/>
          <w:color w:val="0C0C0C"/>
          <w:shd w:val="clear" w:color="auto" w:fill="FFFFFF"/>
        </w:rPr>
      </w:pPr>
      <w:r w:rsidRPr="008E32BC">
        <w:rPr>
          <w:rFonts w:ascii="Times New Roman" w:hAnsi="Times New Roman" w:cs="Times New Roman"/>
          <w:color w:val="0C0C0C"/>
          <w:u w:val="single"/>
          <w:shd w:val="clear" w:color="auto" w:fill="FFFFFF"/>
        </w:rPr>
        <w:t>A.A.R.P v. Trump</w:t>
      </w:r>
      <w:r w:rsidRPr="008E32BC">
        <w:rPr>
          <w:rFonts w:ascii="Times New Roman" w:hAnsi="Times New Roman" w:cs="Times New Roman"/>
          <w:color w:val="0C0C0C"/>
          <w:shd w:val="clear" w:color="auto" w:fill="FFFFFF"/>
        </w:rPr>
        <w:t xml:space="preserve"> (April 19, 2025).  Order halting taking individuals to El Salvador.  </w:t>
      </w:r>
    </w:p>
    <w:p w14:paraId="32773658" w14:textId="77777777" w:rsidR="008E32BC" w:rsidRPr="008E32BC" w:rsidRDefault="008E32BC" w:rsidP="008E32BC">
      <w:pPr>
        <w:rPr>
          <w:rFonts w:ascii="Times New Roman" w:hAnsi="Times New Roman" w:cs="Times New Roman"/>
          <w:color w:val="0C0C0C"/>
          <w:shd w:val="clear" w:color="auto" w:fill="FFFFFF"/>
        </w:rPr>
      </w:pPr>
      <w:r w:rsidRPr="008E32BC">
        <w:rPr>
          <w:rFonts w:ascii="Times New Roman" w:hAnsi="Times New Roman" w:cs="Times New Roman"/>
          <w:color w:val="0C0C0C"/>
          <w:shd w:val="clear" w:color="auto" w:fill="FFFFFF"/>
        </w:rPr>
        <w:t xml:space="preserve">(May 16, 2025).  </w:t>
      </w:r>
      <w:r w:rsidRPr="008E32BC">
        <w:rPr>
          <w:rStyle w:val="apple-converted-space"/>
          <w:rFonts w:ascii="Times New Roman" w:hAnsi="Times New Roman" w:cs="Times New Roman"/>
          <w:color w:val="404040"/>
          <w:shd w:val="clear" w:color="auto" w:fill="FFFFFF"/>
        </w:rPr>
        <w:t> </w:t>
      </w:r>
      <w:r w:rsidRPr="008E32BC">
        <w:rPr>
          <w:rFonts w:ascii="Times New Roman" w:hAnsi="Times New Roman" w:cs="Times New Roman"/>
          <w:color w:val="404040"/>
          <w:shd w:val="clear" w:color="auto" w:fill="FFFFFF"/>
        </w:rPr>
        <w:t>The Government is enjoined from removing the named plaintiffs or putative class members in this action under the AEA pending order by the Fifth Circuit and disposition of the petition for a writ of certiorari, if such writ is timely sought.</w:t>
      </w:r>
    </w:p>
    <w:p w14:paraId="226CA291" w14:textId="0C811DF8" w:rsidR="008E32BC" w:rsidRPr="008E32BC" w:rsidRDefault="008E32BC" w:rsidP="008E32BC">
      <w:pPr>
        <w:rPr>
          <w:rFonts w:ascii="Times New Roman" w:hAnsi="Times New Roman" w:cs="Times New Roman"/>
          <w:color w:val="000000" w:themeColor="text1"/>
        </w:rPr>
      </w:pPr>
      <w:r w:rsidRPr="008E32BC">
        <w:rPr>
          <w:rFonts w:ascii="Times New Roman" w:hAnsi="Times New Roman" w:cs="Times New Roman"/>
          <w:color w:val="000000" w:themeColor="text1"/>
          <w:u w:val="single"/>
        </w:rPr>
        <w:t>Department of Homeland Security v. D.V.D.</w:t>
      </w:r>
      <w:r w:rsidRPr="008E32BC">
        <w:rPr>
          <w:rFonts w:ascii="Times New Roman" w:hAnsi="Times New Roman" w:cs="Times New Roman"/>
          <w:color w:val="000000" w:themeColor="text1"/>
        </w:rPr>
        <w:t xml:space="preserve"> (June 23, 2024).  Reversing lower court preliminary injunction against sending individuals to South Sudan.</w:t>
      </w:r>
    </w:p>
    <w:p w14:paraId="275DE7E3" w14:textId="77777777" w:rsidR="008E32BC" w:rsidRDefault="008E32BC" w:rsidP="008E32BC">
      <w:pPr>
        <w:spacing w:after="0" w:line="240" w:lineRule="auto"/>
      </w:pPr>
    </w:p>
    <w:sectPr w:rsidR="008E32BC">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9B6F4" w14:textId="77777777" w:rsidR="002F3F94" w:rsidRDefault="002F3F94" w:rsidP="00B82CD6">
      <w:pPr>
        <w:spacing w:after="0" w:line="240" w:lineRule="auto"/>
      </w:pPr>
      <w:r>
        <w:separator/>
      </w:r>
    </w:p>
  </w:endnote>
  <w:endnote w:type="continuationSeparator" w:id="0">
    <w:p w14:paraId="0518F0D7" w14:textId="77777777" w:rsidR="002F3F94" w:rsidRDefault="002F3F94" w:rsidP="00B82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0155551"/>
      <w:docPartObj>
        <w:docPartGallery w:val="Page Numbers (Bottom of Page)"/>
        <w:docPartUnique/>
      </w:docPartObj>
    </w:sdtPr>
    <w:sdtContent>
      <w:p w14:paraId="19F1CCFD" w14:textId="1994B65C" w:rsidR="00B82CD6" w:rsidRDefault="00B82CD6" w:rsidP="003556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E2CD7B" w14:textId="77777777" w:rsidR="00B82CD6" w:rsidRDefault="00B82CD6" w:rsidP="00B82C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7257616"/>
      <w:docPartObj>
        <w:docPartGallery w:val="Page Numbers (Bottom of Page)"/>
        <w:docPartUnique/>
      </w:docPartObj>
    </w:sdtPr>
    <w:sdtContent>
      <w:p w14:paraId="2ADBC0A2" w14:textId="2FE737C7" w:rsidR="00B82CD6" w:rsidRDefault="00B82CD6" w:rsidP="003556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B0A5F8" w14:textId="77777777" w:rsidR="00B82CD6" w:rsidRDefault="00B82CD6" w:rsidP="00B82C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602CC" w14:textId="77777777" w:rsidR="002F3F94" w:rsidRDefault="002F3F94" w:rsidP="00B82CD6">
      <w:pPr>
        <w:spacing w:after="0" w:line="240" w:lineRule="auto"/>
      </w:pPr>
      <w:r>
        <w:separator/>
      </w:r>
    </w:p>
  </w:footnote>
  <w:footnote w:type="continuationSeparator" w:id="0">
    <w:p w14:paraId="7828138B" w14:textId="77777777" w:rsidR="002F3F94" w:rsidRDefault="002F3F94" w:rsidP="00B82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266A4"/>
    <w:multiLevelType w:val="hybridMultilevel"/>
    <w:tmpl w:val="A78AEE1C"/>
    <w:lvl w:ilvl="0" w:tplc="913AD4D6">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504491"/>
    <w:multiLevelType w:val="hybridMultilevel"/>
    <w:tmpl w:val="ECF8A08A"/>
    <w:lvl w:ilvl="0" w:tplc="AE1020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1226B4"/>
    <w:multiLevelType w:val="hybridMultilevel"/>
    <w:tmpl w:val="43D4ACB8"/>
    <w:lvl w:ilvl="0" w:tplc="93EEB7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456B98"/>
    <w:multiLevelType w:val="hybridMultilevel"/>
    <w:tmpl w:val="43D4ACB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FB72797"/>
    <w:multiLevelType w:val="hybridMultilevel"/>
    <w:tmpl w:val="43D4ACB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FD11464"/>
    <w:multiLevelType w:val="hybridMultilevel"/>
    <w:tmpl w:val="43D4ACB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632606F"/>
    <w:multiLevelType w:val="hybridMultilevel"/>
    <w:tmpl w:val="F4028470"/>
    <w:lvl w:ilvl="0" w:tplc="FFFFFFFF">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BD418C"/>
    <w:multiLevelType w:val="hybridMultilevel"/>
    <w:tmpl w:val="C6AE9892"/>
    <w:lvl w:ilvl="0" w:tplc="4BA67E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7942554">
    <w:abstractNumId w:val="2"/>
  </w:num>
  <w:num w:numId="2" w16cid:durableId="1859346436">
    <w:abstractNumId w:val="5"/>
  </w:num>
  <w:num w:numId="3" w16cid:durableId="2067138764">
    <w:abstractNumId w:val="4"/>
  </w:num>
  <w:num w:numId="4" w16cid:durableId="1784784">
    <w:abstractNumId w:val="3"/>
  </w:num>
  <w:num w:numId="5" w16cid:durableId="1042094225">
    <w:abstractNumId w:val="7"/>
  </w:num>
  <w:num w:numId="6" w16cid:durableId="1621643792">
    <w:abstractNumId w:val="6"/>
  </w:num>
  <w:num w:numId="7" w16cid:durableId="367801145">
    <w:abstractNumId w:val="1"/>
  </w:num>
  <w:num w:numId="8" w16cid:durableId="494346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BC"/>
    <w:rsid w:val="0016397A"/>
    <w:rsid w:val="00224856"/>
    <w:rsid w:val="00250CBC"/>
    <w:rsid w:val="0028336B"/>
    <w:rsid w:val="002F3F94"/>
    <w:rsid w:val="005366FF"/>
    <w:rsid w:val="005D11C8"/>
    <w:rsid w:val="006A77F8"/>
    <w:rsid w:val="00832DE7"/>
    <w:rsid w:val="00842653"/>
    <w:rsid w:val="008E32BC"/>
    <w:rsid w:val="00B82CD6"/>
    <w:rsid w:val="00ED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EAFE04"/>
  <w15:chartTrackingRefBased/>
  <w15:docId w15:val="{9D5E2B67-E68B-504C-930B-43C7A7D1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2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2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2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2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2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2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2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2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2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2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2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2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2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2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2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2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2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2BC"/>
    <w:rPr>
      <w:rFonts w:eastAsiaTheme="majorEastAsia" w:cstheme="majorBidi"/>
      <w:color w:val="272727" w:themeColor="text1" w:themeTint="D8"/>
    </w:rPr>
  </w:style>
  <w:style w:type="paragraph" w:styleId="Title">
    <w:name w:val="Title"/>
    <w:basedOn w:val="Normal"/>
    <w:next w:val="Normal"/>
    <w:link w:val="TitleChar"/>
    <w:uiPriority w:val="10"/>
    <w:qFormat/>
    <w:rsid w:val="008E3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2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2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2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2BC"/>
    <w:pPr>
      <w:spacing w:before="160"/>
      <w:jc w:val="center"/>
    </w:pPr>
    <w:rPr>
      <w:i/>
      <w:iCs/>
      <w:color w:val="404040" w:themeColor="text1" w:themeTint="BF"/>
    </w:rPr>
  </w:style>
  <w:style w:type="character" w:customStyle="1" w:styleId="QuoteChar">
    <w:name w:val="Quote Char"/>
    <w:basedOn w:val="DefaultParagraphFont"/>
    <w:link w:val="Quote"/>
    <w:uiPriority w:val="29"/>
    <w:rsid w:val="008E32BC"/>
    <w:rPr>
      <w:i/>
      <w:iCs/>
      <w:color w:val="404040" w:themeColor="text1" w:themeTint="BF"/>
    </w:rPr>
  </w:style>
  <w:style w:type="paragraph" w:styleId="ListParagraph">
    <w:name w:val="List Paragraph"/>
    <w:basedOn w:val="Normal"/>
    <w:uiPriority w:val="34"/>
    <w:qFormat/>
    <w:rsid w:val="008E32BC"/>
    <w:pPr>
      <w:ind w:left="720"/>
      <w:contextualSpacing/>
    </w:pPr>
  </w:style>
  <w:style w:type="character" w:styleId="IntenseEmphasis">
    <w:name w:val="Intense Emphasis"/>
    <w:basedOn w:val="DefaultParagraphFont"/>
    <w:uiPriority w:val="21"/>
    <w:qFormat/>
    <w:rsid w:val="008E32BC"/>
    <w:rPr>
      <w:i/>
      <w:iCs/>
      <w:color w:val="0F4761" w:themeColor="accent1" w:themeShade="BF"/>
    </w:rPr>
  </w:style>
  <w:style w:type="paragraph" w:styleId="IntenseQuote">
    <w:name w:val="Intense Quote"/>
    <w:basedOn w:val="Normal"/>
    <w:next w:val="Normal"/>
    <w:link w:val="IntenseQuoteChar"/>
    <w:uiPriority w:val="30"/>
    <w:qFormat/>
    <w:rsid w:val="008E3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2BC"/>
    <w:rPr>
      <w:i/>
      <w:iCs/>
      <w:color w:val="0F4761" w:themeColor="accent1" w:themeShade="BF"/>
    </w:rPr>
  </w:style>
  <w:style w:type="character" w:styleId="IntenseReference">
    <w:name w:val="Intense Reference"/>
    <w:basedOn w:val="DefaultParagraphFont"/>
    <w:uiPriority w:val="32"/>
    <w:qFormat/>
    <w:rsid w:val="008E32BC"/>
    <w:rPr>
      <w:b/>
      <w:bCs/>
      <w:smallCaps/>
      <w:color w:val="0F4761" w:themeColor="accent1" w:themeShade="BF"/>
      <w:spacing w:val="5"/>
    </w:rPr>
  </w:style>
  <w:style w:type="character" w:styleId="Hyperlink">
    <w:name w:val="Hyperlink"/>
    <w:basedOn w:val="DefaultParagraphFont"/>
    <w:uiPriority w:val="99"/>
    <w:unhideWhenUsed/>
    <w:rsid w:val="008E32BC"/>
    <w:rPr>
      <w:color w:val="0000FF"/>
      <w:u w:val="single"/>
    </w:rPr>
  </w:style>
  <w:style w:type="character" w:customStyle="1" w:styleId="apple-converted-space">
    <w:name w:val="apple-converted-space"/>
    <w:basedOn w:val="DefaultParagraphFont"/>
    <w:rsid w:val="008E32BC"/>
  </w:style>
  <w:style w:type="character" w:styleId="FollowedHyperlink">
    <w:name w:val="FollowedHyperlink"/>
    <w:basedOn w:val="DefaultParagraphFont"/>
    <w:uiPriority w:val="99"/>
    <w:semiHidden/>
    <w:unhideWhenUsed/>
    <w:rsid w:val="008E32BC"/>
    <w:rPr>
      <w:color w:val="96607D" w:themeColor="followedHyperlink"/>
      <w:u w:val="single"/>
    </w:rPr>
  </w:style>
  <w:style w:type="paragraph" w:styleId="Footer">
    <w:name w:val="footer"/>
    <w:basedOn w:val="Normal"/>
    <w:link w:val="FooterChar"/>
    <w:uiPriority w:val="99"/>
    <w:unhideWhenUsed/>
    <w:rsid w:val="00B82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CD6"/>
  </w:style>
  <w:style w:type="character" w:styleId="PageNumber">
    <w:name w:val="page number"/>
    <w:basedOn w:val="DefaultParagraphFont"/>
    <w:uiPriority w:val="99"/>
    <w:semiHidden/>
    <w:unhideWhenUsed/>
    <w:rsid w:val="00B82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118/plaws/publ50/PLAW-118publ50.pdf" TargetMode="External"/><Relationship Id="rId3" Type="http://schemas.openxmlformats.org/officeDocument/2006/relationships/settings" Target="settings.xml"/><Relationship Id="rId7" Type="http://schemas.openxmlformats.org/officeDocument/2006/relationships/hyperlink" Target="https://www.scotusblog.com/case-files/cases/oklahoma-statewide-charter-school-board-v-drummon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998</Words>
  <Characters>4704</Characters>
  <Application>Microsoft Office Word</Application>
  <DocSecurity>0</DocSecurity>
  <Lines>142</Lines>
  <Paragraphs>126</Paragraphs>
  <ScaleCrop>false</ScaleCrop>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Chemerinsky</dc:creator>
  <cp:keywords/>
  <dc:description/>
  <cp:lastModifiedBy>Erwin Chemerinsky</cp:lastModifiedBy>
  <cp:revision>3</cp:revision>
  <dcterms:created xsi:type="dcterms:W3CDTF">2025-07-11T02:04:00Z</dcterms:created>
  <dcterms:modified xsi:type="dcterms:W3CDTF">2025-07-11T02:09:00Z</dcterms:modified>
</cp:coreProperties>
</file>