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DC25" w14:textId="6C8145C1" w:rsidR="00971FA6" w:rsidRDefault="00971FA6" w:rsidP="008618F9">
      <w:pPr>
        <w:rPr>
          <w:b/>
          <w:bCs/>
        </w:rPr>
      </w:pPr>
    </w:p>
    <w:p w14:paraId="394468A9" w14:textId="2421E419" w:rsidR="00971FA6" w:rsidRDefault="000239AF" w:rsidP="000239AF">
      <w:pPr>
        <w:jc w:val="both"/>
      </w:pPr>
      <w:r>
        <w:rPr>
          <w:i/>
          <w:iCs/>
          <w:noProof/>
        </w:rPr>
        <w:drawing>
          <wp:inline distT="0" distB="0" distL="0" distR="0" wp14:anchorId="6AE90AA3" wp14:editId="18E4B18F">
            <wp:extent cx="1680754" cy="480215"/>
            <wp:effectExtent l="0" t="0" r="0" b="2540"/>
            <wp:docPr id="482977365"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977365" name="Picture 1" descr="A black background with re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74" cy="480621"/>
                    </a:xfrm>
                    <a:prstGeom prst="rect">
                      <a:avLst/>
                    </a:prstGeom>
                  </pic:spPr>
                </pic:pic>
              </a:graphicData>
            </a:graphic>
          </wp:inline>
        </w:drawing>
      </w:r>
      <w:r>
        <w:tab/>
        <w:t xml:space="preserve">        </w:t>
      </w:r>
      <w:r>
        <w:rPr>
          <w:i/>
          <w:iCs/>
          <w:noProof/>
        </w:rPr>
        <w:drawing>
          <wp:inline distT="0" distB="0" distL="0" distR="0" wp14:anchorId="353C42A0" wp14:editId="63D4D23C">
            <wp:extent cx="1080496" cy="1085319"/>
            <wp:effectExtent l="0" t="0" r="0" b="0"/>
            <wp:docPr id="1461315684" name="Picture 3" descr="A close-up of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15684" name="Picture 3" descr="A close-up of a symbo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81112" cy="1085938"/>
                    </a:xfrm>
                    <a:prstGeom prst="rect">
                      <a:avLst/>
                    </a:prstGeom>
                  </pic:spPr>
                </pic:pic>
              </a:graphicData>
            </a:graphic>
          </wp:inline>
        </w:drawing>
      </w:r>
      <w:r>
        <w:tab/>
        <w:t xml:space="preserve">                         </w:t>
      </w:r>
      <w:r>
        <w:rPr>
          <w:i/>
          <w:iCs/>
          <w:noProof/>
        </w:rPr>
        <w:drawing>
          <wp:inline distT="0" distB="0" distL="0" distR="0" wp14:anchorId="012E115E" wp14:editId="1F303EC4">
            <wp:extent cx="1659796" cy="564746"/>
            <wp:effectExtent l="0" t="0" r="4445" b="0"/>
            <wp:docPr id="1737412511"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412511" name="Picture 2" descr="A logo for a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2445" cy="565647"/>
                    </a:xfrm>
                    <a:prstGeom prst="rect">
                      <a:avLst/>
                    </a:prstGeom>
                  </pic:spPr>
                </pic:pic>
              </a:graphicData>
            </a:graphic>
          </wp:inline>
        </w:drawing>
      </w:r>
      <w:r>
        <w:t xml:space="preserve">   </w:t>
      </w:r>
    </w:p>
    <w:p w14:paraId="39343D38" w14:textId="666AED1D" w:rsidR="008618F9" w:rsidRDefault="008618F9" w:rsidP="008618F9">
      <w:pPr>
        <w:jc w:val="center"/>
        <w:rPr>
          <w:i/>
          <w:iCs/>
        </w:rPr>
      </w:pPr>
    </w:p>
    <w:p w14:paraId="7D29B8C8" w14:textId="2B06F617" w:rsidR="008618F9" w:rsidRDefault="008618F9" w:rsidP="000239AF">
      <w:pPr>
        <w:rPr>
          <w:i/>
          <w:iCs/>
        </w:rPr>
      </w:pPr>
    </w:p>
    <w:p w14:paraId="710936D5" w14:textId="77777777" w:rsidR="008618F9" w:rsidRDefault="008618F9" w:rsidP="00971FA6">
      <w:pPr>
        <w:jc w:val="center"/>
        <w:rPr>
          <w:b/>
          <w:bCs/>
        </w:rPr>
      </w:pPr>
    </w:p>
    <w:p w14:paraId="21CA7E26" w14:textId="173BECCD" w:rsidR="008618F9" w:rsidRDefault="008618F9" w:rsidP="00971FA6">
      <w:pPr>
        <w:jc w:val="center"/>
        <w:rPr>
          <w:b/>
          <w:bCs/>
        </w:rPr>
      </w:pPr>
      <w:r>
        <w:rPr>
          <w:b/>
          <w:bCs/>
        </w:rPr>
        <w:t>CALL FOR PAPERS</w:t>
      </w:r>
    </w:p>
    <w:p w14:paraId="70F83F53" w14:textId="77777777" w:rsidR="000239AF" w:rsidRDefault="000239AF" w:rsidP="00971FA6">
      <w:pPr>
        <w:jc w:val="center"/>
        <w:rPr>
          <w:b/>
          <w:bCs/>
        </w:rPr>
      </w:pPr>
    </w:p>
    <w:p w14:paraId="7A8D8B7A" w14:textId="1A45513E" w:rsidR="00971FA6" w:rsidRPr="00492AE1" w:rsidRDefault="00971FA6" w:rsidP="00971FA6">
      <w:pPr>
        <w:jc w:val="center"/>
        <w:rPr>
          <w:b/>
          <w:bCs/>
        </w:rPr>
      </w:pPr>
      <w:r w:rsidRPr="00492AE1">
        <w:rPr>
          <w:b/>
          <w:bCs/>
        </w:rPr>
        <w:t xml:space="preserve">National Law School of India University </w:t>
      </w:r>
    </w:p>
    <w:p w14:paraId="232CC6A0" w14:textId="06E94EA2" w:rsidR="00971FA6" w:rsidRDefault="008618F9" w:rsidP="00971FA6">
      <w:pPr>
        <w:jc w:val="center"/>
      </w:pPr>
      <w:r>
        <w:t>and</w:t>
      </w:r>
    </w:p>
    <w:p w14:paraId="52FB0C44" w14:textId="65DCF53C" w:rsidR="00971FA6" w:rsidRDefault="00971FA6" w:rsidP="000239AF">
      <w:pPr>
        <w:jc w:val="center"/>
        <w:rPr>
          <w:b/>
          <w:bCs/>
        </w:rPr>
      </w:pPr>
      <w:r w:rsidRPr="00492AE1">
        <w:rPr>
          <w:b/>
          <w:bCs/>
        </w:rPr>
        <w:t>Oxford Human Rights Hub</w:t>
      </w:r>
    </w:p>
    <w:p w14:paraId="68B8DE7A" w14:textId="77777777" w:rsidR="000239AF" w:rsidRDefault="000239AF" w:rsidP="000239AF">
      <w:pPr>
        <w:jc w:val="center"/>
        <w:rPr>
          <w:b/>
          <w:bCs/>
        </w:rPr>
      </w:pPr>
    </w:p>
    <w:p w14:paraId="041278AE" w14:textId="77777777" w:rsidR="00971FA6" w:rsidRDefault="00971FA6" w:rsidP="00971FA6">
      <w:pPr>
        <w:jc w:val="center"/>
      </w:pPr>
      <w:r>
        <w:t xml:space="preserve">jointly host the </w:t>
      </w:r>
    </w:p>
    <w:p w14:paraId="53AC54DF" w14:textId="77777777" w:rsidR="00971FA6" w:rsidRPr="00492AE1" w:rsidRDefault="00971FA6" w:rsidP="00971FA6">
      <w:pPr>
        <w:jc w:val="center"/>
        <w:rPr>
          <w:b/>
          <w:bCs/>
        </w:rPr>
      </w:pPr>
      <w:r w:rsidRPr="00492AE1">
        <w:rPr>
          <w:b/>
          <w:bCs/>
        </w:rPr>
        <w:t>11</w:t>
      </w:r>
      <w:r w:rsidRPr="00492AE1">
        <w:rPr>
          <w:b/>
          <w:bCs/>
          <w:vertAlign w:val="superscript"/>
        </w:rPr>
        <w:t>TH</w:t>
      </w:r>
      <w:r w:rsidRPr="00492AE1">
        <w:rPr>
          <w:b/>
          <w:bCs/>
        </w:rPr>
        <w:t xml:space="preserve"> ANNUAL CONFERENCE 2024 of the </w:t>
      </w:r>
    </w:p>
    <w:p w14:paraId="1540C88E" w14:textId="41241B7E" w:rsidR="00971FA6" w:rsidRPr="00492AE1" w:rsidRDefault="00971FA6" w:rsidP="00971FA6">
      <w:pPr>
        <w:jc w:val="center"/>
        <w:rPr>
          <w:b/>
          <w:bCs/>
        </w:rPr>
      </w:pPr>
      <w:r w:rsidRPr="00492AE1">
        <w:rPr>
          <w:b/>
          <w:bCs/>
        </w:rPr>
        <w:t xml:space="preserve">Berkeley </w:t>
      </w:r>
      <w:proofErr w:type="spellStart"/>
      <w:r w:rsidRPr="00492AE1">
        <w:rPr>
          <w:b/>
          <w:bCs/>
        </w:rPr>
        <w:t>Center</w:t>
      </w:r>
      <w:proofErr w:type="spellEnd"/>
      <w:r w:rsidRPr="00492AE1">
        <w:rPr>
          <w:b/>
          <w:bCs/>
        </w:rPr>
        <w:t xml:space="preserve"> on Comparative Equality and Anti-Discrimination </w:t>
      </w:r>
    </w:p>
    <w:p w14:paraId="715AA562" w14:textId="77777777" w:rsidR="00971FA6" w:rsidRDefault="00971FA6" w:rsidP="00971FA6">
      <w:pPr>
        <w:jc w:val="center"/>
      </w:pPr>
      <w:r>
        <w:t xml:space="preserve">at the </w:t>
      </w:r>
    </w:p>
    <w:p w14:paraId="3D878A7A" w14:textId="478F4262" w:rsidR="00971FA6" w:rsidRDefault="00971FA6" w:rsidP="00971FA6">
      <w:pPr>
        <w:jc w:val="center"/>
        <w:rPr>
          <w:b/>
          <w:bCs/>
        </w:rPr>
      </w:pPr>
      <w:r w:rsidRPr="008618F9">
        <w:rPr>
          <w:b/>
          <w:bCs/>
        </w:rPr>
        <w:t>National Law School of India</w:t>
      </w:r>
      <w:r>
        <w:t xml:space="preserve"> </w:t>
      </w:r>
      <w:r w:rsidRPr="008618F9">
        <w:rPr>
          <w:b/>
          <w:bCs/>
        </w:rPr>
        <w:t>University,</w:t>
      </w:r>
      <w:r>
        <w:t xml:space="preserve"> </w:t>
      </w:r>
      <w:r>
        <w:rPr>
          <w:b/>
          <w:bCs/>
        </w:rPr>
        <w:t>Bengaluru, India</w:t>
      </w:r>
    </w:p>
    <w:p w14:paraId="13D83720" w14:textId="77777777" w:rsidR="00971FA6" w:rsidRDefault="00971FA6" w:rsidP="00971FA6">
      <w:pPr>
        <w:jc w:val="center"/>
        <w:rPr>
          <w:b/>
          <w:bCs/>
        </w:rPr>
      </w:pPr>
      <w:r>
        <w:rPr>
          <w:b/>
          <w:bCs/>
        </w:rPr>
        <w:t>26</w:t>
      </w:r>
      <w:r w:rsidRPr="00884B0F">
        <w:rPr>
          <w:b/>
          <w:bCs/>
          <w:vertAlign w:val="superscript"/>
        </w:rPr>
        <w:t>th</w:t>
      </w:r>
      <w:r>
        <w:rPr>
          <w:b/>
          <w:bCs/>
        </w:rPr>
        <w:t xml:space="preserve"> to 28</w:t>
      </w:r>
      <w:r w:rsidRPr="00884B0F">
        <w:rPr>
          <w:b/>
          <w:bCs/>
          <w:vertAlign w:val="superscript"/>
        </w:rPr>
        <w:t>th</w:t>
      </w:r>
      <w:r>
        <w:rPr>
          <w:b/>
          <w:bCs/>
        </w:rPr>
        <w:t xml:space="preserve"> July 2024</w:t>
      </w:r>
    </w:p>
    <w:p w14:paraId="68C78111" w14:textId="77777777" w:rsidR="00971FA6" w:rsidRDefault="00971FA6" w:rsidP="00971FA6">
      <w:pPr>
        <w:jc w:val="center"/>
        <w:rPr>
          <w:b/>
          <w:bCs/>
        </w:rPr>
      </w:pPr>
    </w:p>
    <w:p w14:paraId="0A931520" w14:textId="77777777" w:rsidR="00971FA6" w:rsidRPr="00640FC5" w:rsidRDefault="00971FA6" w:rsidP="00971FA6"/>
    <w:p w14:paraId="479E10F7" w14:textId="433B33E2" w:rsidR="00971FA6" w:rsidRDefault="00971FA6" w:rsidP="000239AF">
      <w:pPr>
        <w:jc w:val="both"/>
      </w:pPr>
      <w:r w:rsidRPr="00640FC5">
        <w:t xml:space="preserve">The </w:t>
      </w:r>
      <w:r w:rsidR="00FD110F">
        <w:t>e</w:t>
      </w:r>
      <w:r w:rsidR="00FD110F" w:rsidRPr="00640FC5">
        <w:t xml:space="preserve">leventh annual conference of the UC Berkeley </w:t>
      </w:r>
      <w:proofErr w:type="spellStart"/>
      <w:r w:rsidR="00FD110F" w:rsidRPr="00640FC5">
        <w:t>Center</w:t>
      </w:r>
      <w:proofErr w:type="spellEnd"/>
      <w:r w:rsidR="00FD110F" w:rsidRPr="00640FC5">
        <w:t xml:space="preserve"> on Comparative Equality </w:t>
      </w:r>
      <w:r w:rsidR="00FD110F">
        <w:t>and</w:t>
      </w:r>
      <w:r w:rsidR="00FD110F" w:rsidRPr="00640FC5">
        <w:t xml:space="preserve"> Anti-Discrimination Law (BCCE)</w:t>
      </w:r>
      <w:r w:rsidR="00FD110F">
        <w:t xml:space="preserve"> will be jointly hosted by the </w:t>
      </w:r>
      <w:r>
        <w:t>National Law School of India University and the Oxford Human Rights Hub</w:t>
      </w:r>
      <w:r w:rsidR="00FD110F">
        <w:t>.</w:t>
      </w:r>
      <w:r>
        <w:t xml:space="preserve"> The Conference </w:t>
      </w:r>
      <w:r w:rsidRPr="00640FC5">
        <w:t>will be held at</w:t>
      </w:r>
      <w:r>
        <w:t xml:space="preserve"> the National Law School of India University Bengaluru (India) from 26 to 28 July 2024.</w:t>
      </w:r>
      <w:r w:rsidRPr="00640FC5">
        <w:t xml:space="preserve"> </w:t>
      </w:r>
    </w:p>
    <w:p w14:paraId="36C21049" w14:textId="77777777" w:rsidR="00946E7E" w:rsidRDefault="00946E7E" w:rsidP="000239AF">
      <w:pPr>
        <w:jc w:val="both"/>
      </w:pPr>
    </w:p>
    <w:p w14:paraId="4F16045C" w14:textId="6F8BC034" w:rsidR="00640FC5" w:rsidRDefault="00946E7E" w:rsidP="000239AF">
      <w:pPr>
        <w:jc w:val="both"/>
      </w:pPr>
      <w:r>
        <w:t xml:space="preserve">The conference in Bengaluru builds upon the past success of BCCE’s annual conference which in the past has been held in: </w:t>
      </w:r>
    </w:p>
    <w:p w14:paraId="71FAF137" w14:textId="77777777" w:rsidR="00946E7E" w:rsidRDefault="00946E7E" w:rsidP="000239AF">
      <w:pPr>
        <w:jc w:val="both"/>
      </w:pPr>
    </w:p>
    <w:p w14:paraId="292554C3" w14:textId="650E6E98" w:rsidR="001D1592" w:rsidRDefault="00946E7E" w:rsidP="000239AF">
      <w:pPr>
        <w:pStyle w:val="ListParagraph"/>
        <w:numPr>
          <w:ilvl w:val="0"/>
          <w:numId w:val="6"/>
        </w:numPr>
        <w:jc w:val="both"/>
      </w:pPr>
      <w:r w:rsidRPr="00640FC5">
        <w:t>Paris (Sciences-Po 2012)</w:t>
      </w:r>
    </w:p>
    <w:p w14:paraId="4304D0E1" w14:textId="1C6D5367" w:rsidR="00946E7E" w:rsidRDefault="00946E7E" w:rsidP="000239AF">
      <w:pPr>
        <w:pStyle w:val="ListParagraph"/>
        <w:numPr>
          <w:ilvl w:val="0"/>
          <w:numId w:val="6"/>
        </w:numPr>
        <w:jc w:val="both"/>
      </w:pPr>
      <w:r w:rsidRPr="00640FC5">
        <w:t>California (Berkeley Law 2013)</w:t>
      </w:r>
    </w:p>
    <w:p w14:paraId="2ACE11FE" w14:textId="77777777" w:rsidR="00946E7E" w:rsidRPr="00233B14" w:rsidRDefault="00946E7E" w:rsidP="000239AF">
      <w:pPr>
        <w:pStyle w:val="ListParagraph"/>
        <w:numPr>
          <w:ilvl w:val="0"/>
          <w:numId w:val="6"/>
        </w:numPr>
        <w:jc w:val="both"/>
        <w:rPr>
          <w:lang w:val="fr-FR"/>
        </w:rPr>
      </w:pPr>
      <w:r w:rsidRPr="00233B14">
        <w:rPr>
          <w:lang w:val="fr-FR"/>
        </w:rPr>
        <w:t>Brussels (Université Libre de Bruxelles 2014)</w:t>
      </w:r>
    </w:p>
    <w:p w14:paraId="3E951756" w14:textId="77777777" w:rsidR="00946E7E" w:rsidRDefault="00946E7E" w:rsidP="000239AF">
      <w:pPr>
        <w:pStyle w:val="ListParagraph"/>
        <w:numPr>
          <w:ilvl w:val="0"/>
          <w:numId w:val="6"/>
        </w:numPr>
        <w:jc w:val="both"/>
      </w:pPr>
      <w:r w:rsidRPr="00640FC5">
        <w:t>Shanghai (Jiao Tong University 2016)</w:t>
      </w:r>
    </w:p>
    <w:p w14:paraId="78AD24D1" w14:textId="77777777" w:rsidR="00946E7E" w:rsidRDefault="00946E7E" w:rsidP="000239AF">
      <w:pPr>
        <w:pStyle w:val="ListParagraph"/>
        <w:numPr>
          <w:ilvl w:val="0"/>
          <w:numId w:val="6"/>
        </w:numPr>
        <w:jc w:val="both"/>
      </w:pPr>
      <w:r w:rsidRPr="00640FC5">
        <w:t>Dublin (Trinity College 2017)</w:t>
      </w:r>
    </w:p>
    <w:p w14:paraId="256A5951" w14:textId="77777777" w:rsidR="00946E7E" w:rsidRDefault="00946E7E" w:rsidP="000239AF">
      <w:pPr>
        <w:pStyle w:val="ListParagraph"/>
        <w:numPr>
          <w:ilvl w:val="0"/>
          <w:numId w:val="6"/>
        </w:numPr>
        <w:jc w:val="both"/>
      </w:pPr>
      <w:r w:rsidRPr="00640FC5">
        <w:t>Melbourne (Melbourne Law School 2018)</w:t>
      </w:r>
    </w:p>
    <w:p w14:paraId="7BF147C6" w14:textId="77777777" w:rsidR="00946E7E" w:rsidRDefault="00946E7E" w:rsidP="000239AF">
      <w:pPr>
        <w:pStyle w:val="ListParagraph"/>
        <w:numPr>
          <w:ilvl w:val="0"/>
          <w:numId w:val="6"/>
        </w:numPr>
        <w:jc w:val="both"/>
      </w:pPr>
      <w:r w:rsidRPr="00640FC5">
        <w:t>Stockholm (University of Stockholm 2019)</w:t>
      </w:r>
    </w:p>
    <w:p w14:paraId="725B5E7A" w14:textId="77777777" w:rsidR="00946E7E" w:rsidRDefault="00946E7E" w:rsidP="000239AF">
      <w:pPr>
        <w:pStyle w:val="ListParagraph"/>
        <w:numPr>
          <w:ilvl w:val="0"/>
          <w:numId w:val="6"/>
        </w:numPr>
        <w:jc w:val="both"/>
      </w:pPr>
      <w:r w:rsidRPr="00640FC5">
        <w:t>Cape Town (University of Cape Town 2021)</w:t>
      </w:r>
    </w:p>
    <w:p w14:paraId="36446FB9" w14:textId="77777777" w:rsidR="00946E7E" w:rsidRDefault="00946E7E" w:rsidP="000239AF">
      <w:pPr>
        <w:pStyle w:val="ListParagraph"/>
        <w:numPr>
          <w:ilvl w:val="0"/>
          <w:numId w:val="6"/>
        </w:numPr>
        <w:jc w:val="both"/>
      </w:pPr>
      <w:r w:rsidRPr="00640FC5">
        <w:t>Hong Kong (University of Hong Kong 2022)</w:t>
      </w:r>
    </w:p>
    <w:p w14:paraId="7A7EDA5B" w14:textId="77777777" w:rsidR="00946E7E" w:rsidRPr="00640FC5" w:rsidRDefault="00946E7E" w:rsidP="000239AF">
      <w:pPr>
        <w:pStyle w:val="ListParagraph"/>
        <w:numPr>
          <w:ilvl w:val="0"/>
          <w:numId w:val="6"/>
        </w:numPr>
        <w:jc w:val="both"/>
      </w:pPr>
      <w:r w:rsidRPr="00640FC5">
        <w:t>Netherlands</w:t>
      </w:r>
      <w:r>
        <w:t xml:space="preserve"> (</w:t>
      </w:r>
      <w:r w:rsidRPr="00640FC5">
        <w:t>Utrecht University</w:t>
      </w:r>
      <w:r>
        <w:t xml:space="preserve"> 2023)</w:t>
      </w:r>
      <w:r w:rsidRPr="00640FC5">
        <w:t>.</w:t>
      </w:r>
    </w:p>
    <w:p w14:paraId="28F72A9D" w14:textId="77777777" w:rsidR="00946E7E" w:rsidRPr="00640FC5" w:rsidRDefault="00946E7E" w:rsidP="00727B72"/>
    <w:p w14:paraId="2DE41600" w14:textId="520CDFE1" w:rsidR="001C5BD4" w:rsidRPr="00727B72" w:rsidRDefault="00727B72" w:rsidP="00727B72">
      <w:pPr>
        <w:jc w:val="center"/>
        <w:rPr>
          <w:sz w:val="28"/>
          <w:szCs w:val="28"/>
        </w:rPr>
      </w:pPr>
      <w:r>
        <w:rPr>
          <w:b/>
          <w:bCs/>
        </w:rPr>
        <w:t>Is There Hope for Equality Law?</w:t>
      </w:r>
    </w:p>
    <w:p w14:paraId="5F2FC639" w14:textId="1046417D" w:rsidR="00054E4B" w:rsidRDefault="00054E4B" w:rsidP="00727B72"/>
    <w:p w14:paraId="77CD1AF7" w14:textId="42D7564E" w:rsidR="0003077E" w:rsidRDefault="001C0279" w:rsidP="000239AF">
      <w:pPr>
        <w:jc w:val="both"/>
      </w:pPr>
      <w:r>
        <w:t>After ten successful iterations, as the conference travels to South Asia</w:t>
      </w:r>
      <w:r w:rsidR="00673612">
        <w:t xml:space="preserve"> this year, we ask: is there hope for equality law?</w:t>
      </w:r>
      <w:r w:rsidR="007A0C7B">
        <w:t xml:space="preserve"> </w:t>
      </w:r>
      <w:r w:rsidR="005C5211">
        <w:t>Inaugurating</w:t>
      </w:r>
      <w:r w:rsidR="000B278D">
        <w:t xml:space="preserve"> the global decolonial moment, </w:t>
      </w:r>
      <w:r w:rsidR="00695C96">
        <w:t xml:space="preserve">the nations of the </w:t>
      </w:r>
      <w:r w:rsidR="00695C96">
        <w:lastRenderedPageBreak/>
        <w:t xml:space="preserve">subcontinent constituted themselves into new republics with a lot of optimism and creative energy </w:t>
      </w:r>
      <w:r w:rsidR="005C5211">
        <w:t xml:space="preserve">expended </w:t>
      </w:r>
      <w:r w:rsidR="00326F12">
        <w:t xml:space="preserve">in reimagining and setting up just and fair societies. </w:t>
      </w:r>
      <w:r w:rsidR="005F7635">
        <w:t xml:space="preserve">Giving </w:t>
      </w:r>
      <w:r w:rsidR="00C937C8">
        <w:t>shape and form to t</w:t>
      </w:r>
      <w:r w:rsidR="00326F12">
        <w:t xml:space="preserve">he </w:t>
      </w:r>
      <w:r w:rsidR="005F7635">
        <w:t>principle of e</w:t>
      </w:r>
      <w:r w:rsidR="00326F12">
        <w:t xml:space="preserve">quality </w:t>
      </w:r>
      <w:r w:rsidR="00C937C8">
        <w:t xml:space="preserve">in political, economic and social lives </w:t>
      </w:r>
      <w:r w:rsidR="00326F12">
        <w:t xml:space="preserve">was foremost in their </w:t>
      </w:r>
      <w:r w:rsidR="00C937C8">
        <w:t>agenda. But today, in the twenty-first century, there are growing concerns in this region, as the</w:t>
      </w:r>
      <w:r w:rsidR="006642FD">
        <w:t>re</w:t>
      </w:r>
      <w:r w:rsidR="00C937C8">
        <w:t xml:space="preserve"> are all over the world, about the rise of inequality</w:t>
      </w:r>
      <w:r w:rsidR="00CF10AC">
        <w:t xml:space="preserve">. </w:t>
      </w:r>
    </w:p>
    <w:p w14:paraId="2F7756B6" w14:textId="77777777" w:rsidR="001C0279" w:rsidRDefault="001C0279" w:rsidP="000239AF">
      <w:pPr>
        <w:jc w:val="both"/>
      </w:pPr>
    </w:p>
    <w:p w14:paraId="482AF7B2" w14:textId="0BCC5000" w:rsidR="00727B72" w:rsidRDefault="00396031" w:rsidP="000239AF">
      <w:pPr>
        <w:jc w:val="both"/>
      </w:pPr>
      <w:r>
        <w:t>In the recent past, we have witnessed the growing awareness of</w:t>
      </w:r>
      <w:r w:rsidR="009033D6">
        <w:t xml:space="preserve"> different conceptions of equality, including</w:t>
      </w:r>
      <w:r>
        <w:t xml:space="preserve"> </w:t>
      </w:r>
      <w:r w:rsidR="009033D6">
        <w:t xml:space="preserve">substantive </w:t>
      </w:r>
      <w:r w:rsidR="006B56A0">
        <w:t>and</w:t>
      </w:r>
      <w:r w:rsidR="009033D6">
        <w:t xml:space="preserve"> transformative equality, systemic</w:t>
      </w:r>
      <w:r w:rsidR="006B56A0">
        <w:t xml:space="preserve"> and structural</w:t>
      </w:r>
      <w:r w:rsidR="009033D6">
        <w:t xml:space="preserve"> inequality, </w:t>
      </w:r>
      <w:r>
        <w:t xml:space="preserve">indirect </w:t>
      </w:r>
      <w:r w:rsidR="009033D6">
        <w:t>and effects-based discrimination</w:t>
      </w:r>
      <w:r>
        <w:t xml:space="preserve"> which ha</w:t>
      </w:r>
      <w:r w:rsidR="009033D6">
        <w:t>ve</w:t>
      </w:r>
      <w:r>
        <w:t xml:space="preserve"> made it possible to respond not only to intentional harms but to institutional harms</w:t>
      </w:r>
      <w:r w:rsidR="006B56A0">
        <w:t xml:space="preserve"> as well</w:t>
      </w:r>
      <w:r>
        <w:t xml:space="preserve">. There has also been an expansion in the canon of identity characteristics protected under equality law. </w:t>
      </w:r>
      <w:r w:rsidR="00D92CE0">
        <w:t>Yet</w:t>
      </w:r>
      <w:r w:rsidR="006B56A0">
        <w:t>,</w:t>
      </w:r>
      <w:r w:rsidR="00D92CE0">
        <w:t xml:space="preserve"> despite</w:t>
      </w:r>
      <w:r>
        <w:t xml:space="preserve"> these gains and the centrality of equality </w:t>
      </w:r>
      <w:r w:rsidR="00D92CE0">
        <w:t xml:space="preserve">to the political and legal order of so many countries, stakeholders around the world are questioning whether the legal right to equality is capable of addressing current inequalities. </w:t>
      </w:r>
      <w:r>
        <w:t>There are concerns that equality law is not up to the challenges of the</w:t>
      </w:r>
      <w:r w:rsidR="00727B72">
        <w:t xml:space="preserve"> climate crisis</w:t>
      </w:r>
      <w:r w:rsidR="00F53A82">
        <w:t>;</w:t>
      </w:r>
      <w:r w:rsidR="00727B72">
        <w:t xml:space="preserve"> ever-increasing wealth</w:t>
      </w:r>
      <w:r w:rsidR="008618F9">
        <w:t xml:space="preserve"> and income</w:t>
      </w:r>
      <w:r w:rsidR="00727B72">
        <w:t xml:space="preserve"> inequality</w:t>
      </w:r>
      <w:r w:rsidR="00F53A82">
        <w:t>;</w:t>
      </w:r>
      <w:r w:rsidR="009033D6">
        <w:t xml:space="preserve"> </w:t>
      </w:r>
      <w:r w:rsidR="008618F9">
        <w:t xml:space="preserve">with the ever-widening disparities in access to rights and justice on the basis of religion, race, caste, sex and disability; </w:t>
      </w:r>
      <w:r w:rsidR="009033D6">
        <w:t>tax injustice</w:t>
      </w:r>
      <w:r w:rsidR="00F53A82">
        <w:t>;</w:t>
      </w:r>
      <w:r w:rsidR="009033D6">
        <w:t xml:space="preserve"> </w:t>
      </w:r>
      <w:r w:rsidR="00255F44">
        <w:t>growing</w:t>
      </w:r>
      <w:r w:rsidR="00F53A82">
        <w:t xml:space="preserve"> informal </w:t>
      </w:r>
      <w:r w:rsidR="00255F44">
        <w:t>work</w:t>
      </w:r>
      <w:r w:rsidR="00F53A82">
        <w:t>,</w:t>
      </w:r>
      <w:r w:rsidR="00727B72">
        <w:t xml:space="preserve"> the demonization of migration</w:t>
      </w:r>
      <w:r>
        <w:t>, the decay of democratic institutions</w:t>
      </w:r>
      <w:r w:rsidR="00F53A82">
        <w:t>, the power of multi-nationals,</w:t>
      </w:r>
      <w:r w:rsidR="00727B72">
        <w:t xml:space="preserve"> </w:t>
      </w:r>
      <w:r>
        <w:t>or</w:t>
      </w:r>
      <w:r w:rsidR="00727B72">
        <w:t xml:space="preserve"> the rise of artificial intelligence.</w:t>
      </w:r>
      <w:r>
        <w:t xml:space="preserve"> This conference asks the bold question</w:t>
      </w:r>
      <w:r w:rsidR="0029752C">
        <w:t>:</w:t>
      </w:r>
      <w:r>
        <w:t xml:space="preserve"> </w:t>
      </w:r>
      <w:r w:rsidR="0029752C">
        <w:t>I</w:t>
      </w:r>
      <w:r>
        <w:t>n light of the doubts on the relevance of equality, is there hope for equality law?</w:t>
      </w:r>
    </w:p>
    <w:p w14:paraId="22B0907E" w14:textId="002D78CD" w:rsidR="00727B72" w:rsidRDefault="00727B72" w:rsidP="000239AF">
      <w:pPr>
        <w:jc w:val="both"/>
      </w:pPr>
    </w:p>
    <w:p w14:paraId="4D33D872" w14:textId="2091F33F" w:rsidR="001F3269" w:rsidRDefault="001F3269" w:rsidP="000239AF">
      <w:pPr>
        <w:jc w:val="both"/>
      </w:pPr>
      <w:r w:rsidRPr="001F3269">
        <w:t xml:space="preserve">The aim of the conference is to explore </w:t>
      </w:r>
      <w:r w:rsidR="00465E75">
        <w:t xml:space="preserve">whether and </w:t>
      </w:r>
      <w:r w:rsidRPr="001F3269">
        <w:t xml:space="preserve">how equality law can </w:t>
      </w:r>
      <w:r w:rsidR="00F53A82">
        <w:t xml:space="preserve">take </w:t>
      </w:r>
      <w:r w:rsidRPr="001F3269">
        <w:t>the next step forward and offer insights and remedies to contemporary global challenges.</w:t>
      </w:r>
      <w:r w:rsidR="00047839">
        <w:t xml:space="preserve"> </w:t>
      </w:r>
      <w:r w:rsidR="00396031">
        <w:t>Scholars</w:t>
      </w:r>
      <w:r w:rsidR="00047839">
        <w:t xml:space="preserve"> and activists</w:t>
      </w:r>
      <w:r w:rsidR="00396031">
        <w:t xml:space="preserve"> have used equality law to diagnos</w:t>
      </w:r>
      <w:r w:rsidR="00F53A82">
        <w:t>e</w:t>
      </w:r>
      <w:r w:rsidR="00047839">
        <w:t xml:space="preserve"> how laws, policies and programmes have created or </w:t>
      </w:r>
      <w:r w:rsidR="00465E75">
        <w:t xml:space="preserve">enhanced </w:t>
      </w:r>
      <w:r w:rsidR="00047839">
        <w:t xml:space="preserve">poverty, disadvantage, stereotypes, stigmas, prejudice, oppression, and social exclusion. These laws, policies and programmes have been challenged in domestic, regional, and international courts and decision-making bodies. </w:t>
      </w:r>
      <w:r w:rsidR="00465E75">
        <w:t xml:space="preserve">Although equality law has at best </w:t>
      </w:r>
      <w:r w:rsidR="00BE3A09">
        <w:t xml:space="preserve">had a mixed record of success and failure, does it still have any untapped promise and potential </w:t>
      </w:r>
      <w:r w:rsidR="007450F3">
        <w:t xml:space="preserve">to ensure </w:t>
      </w:r>
      <w:r w:rsidR="00BE3A09">
        <w:t xml:space="preserve">that </w:t>
      </w:r>
      <w:r w:rsidR="007450F3">
        <w:t>the world is fairer and more just for all peoples</w:t>
      </w:r>
      <w:r w:rsidR="00BE3A09">
        <w:t>?</w:t>
      </w:r>
      <w:r w:rsidR="007450F3">
        <w:t xml:space="preserve"> While recognising the severity of current challenges, this conference seeks to explore </w:t>
      </w:r>
      <w:r w:rsidR="00BE3A09">
        <w:t xml:space="preserve">whether and </w:t>
      </w:r>
      <w:r w:rsidR="007450F3">
        <w:t xml:space="preserve">how equality law can develop to tackle the problems of today and of the future. It aims to bring together leading scholars to consider not only how foundational concepts </w:t>
      </w:r>
      <w:r w:rsidR="00BE3A09">
        <w:t xml:space="preserve">may </w:t>
      </w:r>
      <w:r w:rsidR="007450F3">
        <w:t>be re</w:t>
      </w:r>
      <w:r w:rsidR="00650DD4">
        <w:t>-</w:t>
      </w:r>
      <w:r w:rsidR="007450F3">
        <w:t xml:space="preserve">thought and reimagined but also how theory and doctrine </w:t>
      </w:r>
      <w:r w:rsidR="00BE3A09">
        <w:t xml:space="preserve">may </w:t>
      </w:r>
      <w:r w:rsidR="007450F3">
        <w:t>evolve in a dynamic and transformative manner</w:t>
      </w:r>
      <w:r w:rsidR="00946E7E">
        <w:t xml:space="preserve"> to realize the hope of equality law</w:t>
      </w:r>
      <w:r w:rsidR="007450F3">
        <w:t xml:space="preserve">.   </w:t>
      </w:r>
      <w:r>
        <w:t xml:space="preserve"> </w:t>
      </w:r>
    </w:p>
    <w:p w14:paraId="21544951" w14:textId="77777777" w:rsidR="001F3269" w:rsidRDefault="001F3269" w:rsidP="000239AF">
      <w:pPr>
        <w:jc w:val="both"/>
      </w:pPr>
    </w:p>
    <w:p w14:paraId="11D35337" w14:textId="11C086A2" w:rsidR="00946E7E" w:rsidRDefault="00946E7E" w:rsidP="000239AF">
      <w:pPr>
        <w:jc w:val="both"/>
      </w:pPr>
      <w:r>
        <w:t>We are seeking paper proposals that address the broad questions posed by the conference. We encourage proposals to explore</w:t>
      </w:r>
      <w:r w:rsidR="00BE3A09">
        <w:t xml:space="preserve"> the following concepts</w:t>
      </w:r>
      <w:r w:rsidR="000E2F13">
        <w:t xml:space="preserve"> and questions</w:t>
      </w:r>
      <w:r>
        <w:t>:</w:t>
      </w:r>
    </w:p>
    <w:p w14:paraId="5DEF2094" w14:textId="77777777" w:rsidR="00946E7E" w:rsidRDefault="00946E7E" w:rsidP="00727B72"/>
    <w:p w14:paraId="38AAB0C7" w14:textId="109A6A4A" w:rsidR="00946E7E" w:rsidRDefault="00946E7E" w:rsidP="000239AF">
      <w:pPr>
        <w:pStyle w:val="ListParagraph"/>
        <w:numPr>
          <w:ilvl w:val="0"/>
          <w:numId w:val="8"/>
        </w:numPr>
        <w:jc w:val="both"/>
      </w:pPr>
      <w:r>
        <w:t xml:space="preserve">the tension between equality and other foundational values such as liberty </w:t>
      </w:r>
      <w:r w:rsidR="00EC19B8">
        <w:t xml:space="preserve">or other ideologies such as neoliberalism or neocolonialism </w:t>
      </w:r>
    </w:p>
    <w:p w14:paraId="31C670CD" w14:textId="77777777" w:rsidR="00EC19B8" w:rsidRDefault="00EC19B8" w:rsidP="000239AF">
      <w:pPr>
        <w:pStyle w:val="ListParagraph"/>
        <w:jc w:val="both"/>
      </w:pPr>
    </w:p>
    <w:p w14:paraId="530F4436" w14:textId="77777777" w:rsidR="00EC19B8" w:rsidRDefault="00946E7E" w:rsidP="000239AF">
      <w:pPr>
        <w:pStyle w:val="ListParagraph"/>
        <w:numPr>
          <w:ilvl w:val="0"/>
          <w:numId w:val="8"/>
        </w:numPr>
        <w:jc w:val="both"/>
      </w:pPr>
      <w:r>
        <w:t>the debates on the aims of equality law</w:t>
      </w:r>
      <w:r w:rsidR="00EC19B8">
        <w:t>, such as debates on redistribution and recognition</w:t>
      </w:r>
    </w:p>
    <w:p w14:paraId="0BB8A9A8" w14:textId="77777777" w:rsidR="00EC19B8" w:rsidRDefault="00EC19B8" w:rsidP="000239AF">
      <w:pPr>
        <w:pStyle w:val="ListParagraph"/>
        <w:jc w:val="both"/>
      </w:pPr>
    </w:p>
    <w:p w14:paraId="59398686" w14:textId="66612564" w:rsidR="00946E7E" w:rsidRDefault="00EC19B8" w:rsidP="000239AF">
      <w:pPr>
        <w:pStyle w:val="ListParagraph"/>
        <w:numPr>
          <w:ilvl w:val="0"/>
          <w:numId w:val="8"/>
        </w:numPr>
        <w:jc w:val="both"/>
      </w:pPr>
      <w:r>
        <w:t xml:space="preserve">the role of affirmative action in redressing equality harms </w:t>
      </w:r>
    </w:p>
    <w:p w14:paraId="1A085AAE" w14:textId="77777777" w:rsidR="00F53A82" w:rsidRDefault="00F53A82" w:rsidP="000239AF">
      <w:pPr>
        <w:pStyle w:val="ListParagraph"/>
        <w:jc w:val="both"/>
      </w:pPr>
    </w:p>
    <w:p w14:paraId="6FD6AF1A" w14:textId="7E249322" w:rsidR="00F53A82" w:rsidRDefault="00F53A82" w:rsidP="000239AF">
      <w:pPr>
        <w:pStyle w:val="ListParagraph"/>
        <w:numPr>
          <w:ilvl w:val="0"/>
          <w:numId w:val="8"/>
        </w:numPr>
        <w:jc w:val="both"/>
      </w:pPr>
      <w:r>
        <w:t>the role of proactive powers and duties</w:t>
      </w:r>
    </w:p>
    <w:p w14:paraId="2AFFF2BC" w14:textId="77777777" w:rsidR="00EC19B8" w:rsidRDefault="00EC19B8" w:rsidP="000239AF">
      <w:pPr>
        <w:pStyle w:val="ListParagraph"/>
        <w:jc w:val="both"/>
      </w:pPr>
    </w:p>
    <w:p w14:paraId="17CA5948" w14:textId="2F99668D" w:rsidR="00946E7E" w:rsidRDefault="00946E7E" w:rsidP="000239AF">
      <w:pPr>
        <w:pStyle w:val="ListParagraph"/>
        <w:numPr>
          <w:ilvl w:val="0"/>
          <w:numId w:val="8"/>
        </w:numPr>
        <w:jc w:val="both"/>
      </w:pPr>
      <w:r>
        <w:t xml:space="preserve">the role of intersectionality </w:t>
      </w:r>
      <w:r w:rsidR="00EC19B8">
        <w:t>in addressing systemic exploitation and oppression</w:t>
      </w:r>
    </w:p>
    <w:p w14:paraId="54853705" w14:textId="77777777" w:rsidR="00EC19B8" w:rsidRDefault="00EC19B8" w:rsidP="000239AF">
      <w:pPr>
        <w:pStyle w:val="ListParagraph"/>
        <w:jc w:val="both"/>
      </w:pPr>
    </w:p>
    <w:p w14:paraId="3C72F3AE" w14:textId="0536A10B" w:rsidR="00946E7E" w:rsidRDefault="00946E7E" w:rsidP="000239AF">
      <w:pPr>
        <w:pStyle w:val="ListParagraph"/>
        <w:numPr>
          <w:ilvl w:val="0"/>
          <w:numId w:val="8"/>
        </w:numPr>
        <w:jc w:val="both"/>
      </w:pPr>
      <w:r>
        <w:t xml:space="preserve"> </w:t>
      </w:r>
      <w:r w:rsidR="00EC19B8">
        <w:t xml:space="preserve">the challenges of achieving equality in specific fields of life such as </w:t>
      </w:r>
    </w:p>
    <w:p w14:paraId="60D9F33B" w14:textId="77777777" w:rsidR="0014013F" w:rsidRDefault="0014013F" w:rsidP="000239AF">
      <w:pPr>
        <w:pStyle w:val="ListParagraph"/>
        <w:jc w:val="both"/>
      </w:pPr>
    </w:p>
    <w:p w14:paraId="7361486D" w14:textId="78B8ACC1" w:rsidR="00650DD4" w:rsidRDefault="00650DD4" w:rsidP="000239AF">
      <w:pPr>
        <w:pStyle w:val="ListParagraph"/>
        <w:numPr>
          <w:ilvl w:val="1"/>
          <w:numId w:val="8"/>
        </w:numPr>
        <w:jc w:val="both"/>
      </w:pPr>
      <w:r>
        <w:t>race, religion, caste, class and age discrimination</w:t>
      </w:r>
      <w:r w:rsidR="00255F44">
        <w:t xml:space="preserve"> (as illustration)</w:t>
      </w:r>
    </w:p>
    <w:p w14:paraId="570F8295" w14:textId="344FD1BE" w:rsidR="00EC19B8" w:rsidRDefault="00D12616" w:rsidP="000239AF">
      <w:pPr>
        <w:pStyle w:val="ListParagraph"/>
        <w:numPr>
          <w:ilvl w:val="1"/>
          <w:numId w:val="8"/>
        </w:numPr>
        <w:jc w:val="both"/>
      </w:pPr>
      <w:r>
        <w:t>i</w:t>
      </w:r>
      <w:r w:rsidR="0014013F">
        <w:t>nformal employment</w:t>
      </w:r>
      <w:r>
        <w:t xml:space="preserve"> and lack of social protection</w:t>
      </w:r>
    </w:p>
    <w:p w14:paraId="23C19A33" w14:textId="29A78E88" w:rsidR="004C3B77" w:rsidRDefault="00F53A82" w:rsidP="000239AF">
      <w:pPr>
        <w:pStyle w:val="ListParagraph"/>
        <w:numPr>
          <w:ilvl w:val="1"/>
          <w:numId w:val="8"/>
        </w:numPr>
        <w:jc w:val="both"/>
      </w:pPr>
      <w:r>
        <w:t>land</w:t>
      </w:r>
      <w:r w:rsidR="000239AF">
        <w:t xml:space="preserve">, </w:t>
      </w:r>
      <w:r w:rsidR="000239AF" w:rsidRPr="000239AF">
        <w:rPr>
          <w:highlight w:val="yellow"/>
        </w:rPr>
        <w:t>water</w:t>
      </w:r>
      <w:r w:rsidR="004C3B77">
        <w:t xml:space="preserve"> and </w:t>
      </w:r>
      <w:r>
        <w:t xml:space="preserve">material resources </w:t>
      </w:r>
    </w:p>
    <w:p w14:paraId="085DB1C1" w14:textId="629BA756" w:rsidR="00F53A82" w:rsidRDefault="004C3B77" w:rsidP="000239AF">
      <w:pPr>
        <w:pStyle w:val="ListParagraph"/>
        <w:numPr>
          <w:ilvl w:val="1"/>
          <w:numId w:val="8"/>
        </w:numPr>
        <w:jc w:val="both"/>
      </w:pPr>
      <w:r>
        <w:t>I</w:t>
      </w:r>
      <w:r w:rsidR="00F53A82">
        <w:t>ndigenous rights</w:t>
      </w:r>
    </w:p>
    <w:p w14:paraId="59C45F9D" w14:textId="048A1EA1" w:rsidR="004C3B77" w:rsidRDefault="004C3B77" w:rsidP="000239AF">
      <w:pPr>
        <w:pStyle w:val="ListParagraph"/>
        <w:numPr>
          <w:ilvl w:val="1"/>
          <w:numId w:val="8"/>
        </w:numPr>
        <w:jc w:val="both"/>
      </w:pPr>
      <w:r>
        <w:t>l</w:t>
      </w:r>
      <w:r w:rsidR="00F53A82">
        <w:t>anguage</w:t>
      </w:r>
      <w:r>
        <w:t>, cultural and</w:t>
      </w:r>
      <w:r w:rsidR="00F53A82">
        <w:t xml:space="preserve"> ways of life  </w:t>
      </w:r>
    </w:p>
    <w:p w14:paraId="0DAA5948" w14:textId="6635D73E" w:rsidR="00F53A82" w:rsidRDefault="004C3B77" w:rsidP="000239AF">
      <w:pPr>
        <w:pStyle w:val="ListParagraph"/>
        <w:numPr>
          <w:ilvl w:val="1"/>
          <w:numId w:val="8"/>
        </w:numPr>
        <w:jc w:val="both"/>
      </w:pPr>
      <w:r>
        <w:t>d</w:t>
      </w:r>
      <w:r w:rsidR="00F53A82">
        <w:t>ecolonization;</w:t>
      </w:r>
    </w:p>
    <w:p w14:paraId="679E7645" w14:textId="3795475D" w:rsidR="00F53A82" w:rsidRDefault="00A943D9" w:rsidP="000239AF">
      <w:pPr>
        <w:pStyle w:val="ListParagraph"/>
        <w:numPr>
          <w:ilvl w:val="1"/>
          <w:numId w:val="8"/>
        </w:numPr>
        <w:jc w:val="both"/>
      </w:pPr>
      <w:r>
        <w:t>disability and ableism</w:t>
      </w:r>
      <w:r w:rsidR="00F53A82">
        <w:t xml:space="preserve"> </w:t>
      </w:r>
    </w:p>
    <w:p w14:paraId="69D74C2D" w14:textId="77777777" w:rsidR="00650DD4" w:rsidRDefault="00650DD4" w:rsidP="000239AF">
      <w:pPr>
        <w:pStyle w:val="ListParagraph"/>
        <w:numPr>
          <w:ilvl w:val="1"/>
          <w:numId w:val="8"/>
        </w:numPr>
        <w:jc w:val="both"/>
      </w:pPr>
      <w:r>
        <w:t>wealth and tax inequality</w:t>
      </w:r>
    </w:p>
    <w:p w14:paraId="4C4CBF0B" w14:textId="0226A273" w:rsidR="00F53A82" w:rsidRDefault="00F53A82" w:rsidP="000239AF">
      <w:pPr>
        <w:pStyle w:val="ListParagraph"/>
        <w:numPr>
          <w:ilvl w:val="1"/>
          <w:numId w:val="8"/>
        </w:numPr>
        <w:jc w:val="both"/>
      </w:pPr>
      <w:r>
        <w:t>family, public life and gender</w:t>
      </w:r>
    </w:p>
    <w:p w14:paraId="09D3C133" w14:textId="4A50D371" w:rsidR="00EC19B8" w:rsidRDefault="00EC19B8" w:rsidP="000239AF">
      <w:pPr>
        <w:pStyle w:val="ListParagraph"/>
        <w:numPr>
          <w:ilvl w:val="1"/>
          <w:numId w:val="8"/>
        </w:numPr>
        <w:jc w:val="both"/>
      </w:pPr>
      <w:r>
        <w:t xml:space="preserve">AI and technology  </w:t>
      </w:r>
    </w:p>
    <w:p w14:paraId="5285D428" w14:textId="062C3800" w:rsidR="00EC19B8" w:rsidRDefault="00EC19B8" w:rsidP="000239AF">
      <w:pPr>
        <w:pStyle w:val="ListParagraph"/>
        <w:numPr>
          <w:ilvl w:val="1"/>
          <w:numId w:val="8"/>
        </w:numPr>
        <w:jc w:val="both"/>
      </w:pPr>
      <w:r>
        <w:t xml:space="preserve">citizenship, </w:t>
      </w:r>
      <w:r w:rsidR="00F53A82">
        <w:t>m</w:t>
      </w:r>
      <w:r>
        <w:t xml:space="preserve">igration and </w:t>
      </w:r>
      <w:r w:rsidR="00F53A82">
        <w:t>s</w:t>
      </w:r>
      <w:r>
        <w:t xml:space="preserve">tatelessness </w:t>
      </w:r>
    </w:p>
    <w:p w14:paraId="56BA1689" w14:textId="0998CE31" w:rsidR="00EC19B8" w:rsidRDefault="00EC19B8" w:rsidP="000239AF">
      <w:pPr>
        <w:pStyle w:val="ListParagraph"/>
        <w:numPr>
          <w:ilvl w:val="1"/>
          <w:numId w:val="8"/>
        </w:numPr>
        <w:jc w:val="both"/>
      </w:pPr>
      <w:r>
        <w:t xml:space="preserve">climate crisis </w:t>
      </w:r>
    </w:p>
    <w:p w14:paraId="15C1BE19" w14:textId="76CEE9ED" w:rsidR="00EC19B8" w:rsidRDefault="00EC19B8" w:rsidP="000239AF">
      <w:pPr>
        <w:pStyle w:val="ListParagraph"/>
        <w:numPr>
          <w:ilvl w:val="1"/>
          <w:numId w:val="8"/>
        </w:numPr>
        <w:jc w:val="both"/>
      </w:pPr>
      <w:r>
        <w:t xml:space="preserve">violence </w:t>
      </w:r>
    </w:p>
    <w:p w14:paraId="15593CC8" w14:textId="77777777" w:rsidR="00EC19B8" w:rsidRDefault="00EC19B8" w:rsidP="000239AF">
      <w:pPr>
        <w:pStyle w:val="ListParagraph"/>
        <w:jc w:val="both"/>
      </w:pPr>
    </w:p>
    <w:p w14:paraId="0ECEF973" w14:textId="5E7B246D" w:rsidR="00E01BC6" w:rsidRDefault="00E01BC6" w:rsidP="000239AF">
      <w:pPr>
        <w:pStyle w:val="ListParagraph"/>
        <w:numPr>
          <w:ilvl w:val="0"/>
          <w:numId w:val="8"/>
        </w:numPr>
        <w:jc w:val="both"/>
      </w:pPr>
      <w:r>
        <w:t xml:space="preserve">the impact of </w:t>
      </w:r>
      <w:r w:rsidR="001F1D2C">
        <w:t>social justice movements on equality law</w:t>
      </w:r>
    </w:p>
    <w:p w14:paraId="2F27B44A" w14:textId="77777777" w:rsidR="00E01BC6" w:rsidRDefault="00E01BC6" w:rsidP="000239AF">
      <w:pPr>
        <w:pStyle w:val="ListParagraph"/>
        <w:jc w:val="both"/>
      </w:pPr>
    </w:p>
    <w:p w14:paraId="17F513C6" w14:textId="1C13C064" w:rsidR="00E01BC6" w:rsidRDefault="00E01BC6" w:rsidP="000239AF">
      <w:pPr>
        <w:pStyle w:val="ListParagraph"/>
        <w:numPr>
          <w:ilvl w:val="0"/>
          <w:numId w:val="8"/>
        </w:numPr>
        <w:jc w:val="both"/>
      </w:pPr>
      <w:r>
        <w:t>the relationship of equality law with rising authoritarianism and democratic decay</w:t>
      </w:r>
    </w:p>
    <w:p w14:paraId="6FFD48F0" w14:textId="77777777" w:rsidR="000239AF" w:rsidRDefault="000239AF" w:rsidP="000239AF">
      <w:pPr>
        <w:pStyle w:val="ListParagraph"/>
      </w:pPr>
    </w:p>
    <w:p w14:paraId="3CC86CA8" w14:textId="4E88402E" w:rsidR="000239AF" w:rsidRDefault="000239AF" w:rsidP="000239AF">
      <w:pPr>
        <w:pStyle w:val="ListParagraph"/>
        <w:numPr>
          <w:ilvl w:val="0"/>
          <w:numId w:val="8"/>
        </w:numPr>
        <w:jc w:val="both"/>
      </w:pPr>
      <w:r>
        <w:t>e</w:t>
      </w:r>
      <w:r w:rsidRPr="000239AF">
        <w:rPr>
          <w:highlight w:val="yellow"/>
        </w:rPr>
        <w:t>quality and international law</w:t>
      </w:r>
    </w:p>
    <w:p w14:paraId="6EC6098C" w14:textId="77777777" w:rsidR="00445205" w:rsidRDefault="00445205" w:rsidP="000239AF">
      <w:pPr>
        <w:jc w:val="both"/>
      </w:pPr>
    </w:p>
    <w:p w14:paraId="794B2DA0" w14:textId="73F92C8B" w:rsidR="00D90892" w:rsidRPr="00EC19B8" w:rsidRDefault="00D90892" w:rsidP="000239AF">
      <w:pPr>
        <w:jc w:val="both"/>
        <w:rPr>
          <w:b/>
          <w:bCs/>
        </w:rPr>
      </w:pPr>
      <w:r w:rsidRPr="00D1181A">
        <w:rPr>
          <w:b/>
          <w:bCs/>
        </w:rPr>
        <w:t xml:space="preserve">Instructions for submission </w:t>
      </w:r>
    </w:p>
    <w:p w14:paraId="18AB8B22" w14:textId="77777777" w:rsidR="007D5E7F" w:rsidRDefault="007D5E7F" w:rsidP="000239AF">
      <w:pPr>
        <w:jc w:val="both"/>
      </w:pPr>
    </w:p>
    <w:p w14:paraId="5203CC0D" w14:textId="5861ABB4" w:rsidR="00EC19B8" w:rsidRDefault="00EC19B8" w:rsidP="000239AF">
      <w:pPr>
        <w:jc w:val="both"/>
      </w:pPr>
      <w:r>
        <w:t xml:space="preserve">We invite submissions for individual presentations as well as panel </w:t>
      </w:r>
      <w:r w:rsidR="006712B0">
        <w:t xml:space="preserve">proposals on the theme of the </w:t>
      </w:r>
      <w:r w:rsidR="00C40D3B">
        <w:t>conference</w:t>
      </w:r>
      <w:r>
        <w:t xml:space="preserve">. We also encourage authors of recent monographs and edited collections to submit proposals to have panel discussions of their recent scholarship on the hope of equality law.  </w:t>
      </w:r>
      <w:r w:rsidR="006712B0">
        <w:t xml:space="preserve"> </w:t>
      </w:r>
    </w:p>
    <w:p w14:paraId="0E24FA47" w14:textId="20454A50" w:rsidR="007C04CB" w:rsidRDefault="00EC19B8" w:rsidP="000239AF">
      <w:pPr>
        <w:jc w:val="both"/>
      </w:pPr>
      <w:r>
        <w:t xml:space="preserve">We encourage </w:t>
      </w:r>
      <w:r w:rsidR="006712B0">
        <w:t xml:space="preserve">submissions from </w:t>
      </w:r>
      <w:r>
        <w:t>scholars at all stages of their career</w:t>
      </w:r>
      <w:r w:rsidR="007D5E7F">
        <w:t>. We also welcome a</w:t>
      </w:r>
      <w:r w:rsidR="007C04CB">
        <w:t xml:space="preserve"> wide range of approaches and perspectives including normative, doctrinal, critical and interdisciplinary. Submissions are invited from scholars working in law and allied disciplines of social sciences and humanities.</w:t>
      </w:r>
    </w:p>
    <w:p w14:paraId="43DD951A" w14:textId="3BA23B7A" w:rsidR="00D90892" w:rsidRPr="00D1181A" w:rsidRDefault="00D90892" w:rsidP="000239AF">
      <w:pPr>
        <w:jc w:val="both"/>
      </w:pPr>
    </w:p>
    <w:p w14:paraId="61ABECB8" w14:textId="507DF4D4" w:rsidR="00A943D9" w:rsidRDefault="00D90892" w:rsidP="000239AF">
      <w:pPr>
        <w:jc w:val="both"/>
      </w:pPr>
      <w:r w:rsidRPr="00D1181A">
        <w:t xml:space="preserve">Abstracts should not exceed </w:t>
      </w:r>
      <w:r w:rsidRPr="007D5E7F">
        <w:rPr>
          <w:b/>
          <w:bCs/>
        </w:rPr>
        <w:t>500 words</w:t>
      </w:r>
      <w:r w:rsidRPr="00D1181A">
        <w:t xml:space="preserve"> and clearly indicate </w:t>
      </w:r>
      <w:r w:rsidR="007D5E7F">
        <w:t xml:space="preserve">how your paper fits the theme of the </w:t>
      </w:r>
      <w:r w:rsidR="00C40D3B">
        <w:t>conference</w:t>
      </w:r>
      <w:r w:rsidR="007D5E7F">
        <w:t xml:space="preserve">, the </w:t>
      </w:r>
      <w:r w:rsidRPr="00D1181A">
        <w:t>objectives</w:t>
      </w:r>
      <w:r w:rsidR="007D5E7F">
        <w:t xml:space="preserve"> of the paper</w:t>
      </w:r>
      <w:r w:rsidRPr="00D1181A">
        <w:t xml:space="preserve"> and</w:t>
      </w:r>
      <w:r w:rsidR="007D5E7F">
        <w:t xml:space="preserve"> its</w:t>
      </w:r>
      <w:r w:rsidRPr="00D1181A">
        <w:t xml:space="preserve"> methodology. Please include a brief biography </w:t>
      </w:r>
      <w:r w:rsidR="007D5E7F">
        <w:t xml:space="preserve">of </w:t>
      </w:r>
      <w:r w:rsidRPr="00D1181A">
        <w:t>max</w:t>
      </w:r>
      <w:r w:rsidR="007D5E7F">
        <w:t>imum</w:t>
      </w:r>
      <w:r w:rsidRPr="00D1181A">
        <w:t xml:space="preserve"> </w:t>
      </w:r>
      <w:r w:rsidRPr="007D5E7F">
        <w:rPr>
          <w:b/>
          <w:bCs/>
        </w:rPr>
        <w:t>100 words</w:t>
      </w:r>
      <w:r w:rsidR="007D5E7F">
        <w:t xml:space="preserve"> which is s</w:t>
      </w:r>
      <w:r w:rsidRPr="00D1181A">
        <w:t>uitable for publication on the conference website, including affiliation</w:t>
      </w:r>
      <w:r w:rsidR="000239AF">
        <w:t>,</w:t>
      </w:r>
      <w:r w:rsidRPr="00D1181A">
        <w:t xml:space="preserve"> your email-address</w:t>
      </w:r>
      <w:r w:rsidR="000239AF">
        <w:t xml:space="preserve"> </w:t>
      </w:r>
      <w:r w:rsidR="000239AF" w:rsidRPr="000239AF">
        <w:rPr>
          <w:highlight w:val="yellow"/>
        </w:rPr>
        <w:t>and a link to online bio, if available</w:t>
      </w:r>
      <w:r w:rsidR="000239AF">
        <w:t xml:space="preserve">. </w:t>
      </w:r>
    </w:p>
    <w:p w14:paraId="05E5AC92" w14:textId="77777777" w:rsidR="004C3B77" w:rsidRDefault="004C3B77" w:rsidP="000239AF">
      <w:pPr>
        <w:jc w:val="both"/>
      </w:pPr>
    </w:p>
    <w:p w14:paraId="30F0687B" w14:textId="253F3BCB" w:rsidR="007C04CB" w:rsidRDefault="00D90892" w:rsidP="000239AF">
      <w:pPr>
        <w:jc w:val="both"/>
      </w:pPr>
      <w:r w:rsidRPr="00D1181A">
        <w:t>Panel submissions should include a title and an abstract for the entire panel as well as titles, abstracts, and author information for all papers. Each panel should contain between three and four papers. The panel can be submitted by any of the authors.</w:t>
      </w:r>
    </w:p>
    <w:p w14:paraId="2E972FE9" w14:textId="7C3D0F52" w:rsidR="00D90892" w:rsidRPr="00D1181A" w:rsidRDefault="00D90892" w:rsidP="000239AF">
      <w:pPr>
        <w:jc w:val="both"/>
      </w:pPr>
      <w:r w:rsidRPr="00D1181A">
        <w:t xml:space="preserve"> </w:t>
      </w:r>
    </w:p>
    <w:p w14:paraId="02909E00" w14:textId="77777777" w:rsidR="000239AF" w:rsidRDefault="000239AF" w:rsidP="000239AF">
      <w:pPr>
        <w:jc w:val="both"/>
        <w:rPr>
          <w:b/>
          <w:bCs/>
        </w:rPr>
      </w:pPr>
    </w:p>
    <w:p w14:paraId="7977E666" w14:textId="77777777" w:rsidR="000239AF" w:rsidRDefault="000239AF" w:rsidP="000239AF">
      <w:pPr>
        <w:jc w:val="both"/>
        <w:rPr>
          <w:b/>
          <w:bCs/>
        </w:rPr>
      </w:pPr>
    </w:p>
    <w:p w14:paraId="0D672BDE" w14:textId="010A0BEB" w:rsidR="00D90892" w:rsidRPr="007C04CB" w:rsidRDefault="00D90892" w:rsidP="000239AF">
      <w:pPr>
        <w:jc w:val="both"/>
        <w:rPr>
          <w:b/>
          <w:bCs/>
        </w:rPr>
      </w:pPr>
      <w:r w:rsidRPr="007C04CB">
        <w:rPr>
          <w:b/>
          <w:bCs/>
        </w:rPr>
        <w:lastRenderedPageBreak/>
        <w:t xml:space="preserve">Selection criteria </w:t>
      </w:r>
    </w:p>
    <w:p w14:paraId="570FA982" w14:textId="77777777" w:rsidR="007D5E7F" w:rsidRDefault="007D5E7F" w:rsidP="000239AF">
      <w:pPr>
        <w:jc w:val="both"/>
      </w:pPr>
    </w:p>
    <w:p w14:paraId="7996321E" w14:textId="0653C741" w:rsidR="00D90892" w:rsidRDefault="00D90892" w:rsidP="000239AF">
      <w:pPr>
        <w:jc w:val="both"/>
      </w:pPr>
      <w:r w:rsidRPr="00D1181A">
        <w:t>Abstracts will be assessed based on:</w:t>
      </w:r>
    </w:p>
    <w:p w14:paraId="3567C694" w14:textId="2A2F1A2B" w:rsidR="00253248" w:rsidRDefault="00253248" w:rsidP="000239AF">
      <w:pPr>
        <w:pStyle w:val="ListParagraph"/>
        <w:numPr>
          <w:ilvl w:val="0"/>
          <w:numId w:val="4"/>
        </w:numPr>
        <w:jc w:val="both"/>
      </w:pPr>
      <w:r>
        <w:t>Originality and innovative nature of the work</w:t>
      </w:r>
    </w:p>
    <w:p w14:paraId="6C0B9A65" w14:textId="66145DC6" w:rsidR="00253248" w:rsidRDefault="00253248" w:rsidP="000239AF">
      <w:pPr>
        <w:pStyle w:val="ListParagraph"/>
        <w:numPr>
          <w:ilvl w:val="0"/>
          <w:numId w:val="4"/>
        </w:numPr>
        <w:jc w:val="both"/>
      </w:pPr>
      <w:r>
        <w:t xml:space="preserve">Relevance to the </w:t>
      </w:r>
      <w:r w:rsidR="007D5E7F">
        <w:t>c</w:t>
      </w:r>
      <w:r>
        <w:t>onference themes and subthemes.</w:t>
      </w:r>
    </w:p>
    <w:p w14:paraId="5F47DBF7" w14:textId="77777777" w:rsidR="007D5E7F" w:rsidRDefault="007D5E7F" w:rsidP="007D5E7F"/>
    <w:p w14:paraId="45750D57" w14:textId="30DBF1BC" w:rsidR="007D5E7F" w:rsidRDefault="007D5E7F" w:rsidP="000239AF">
      <w:pPr>
        <w:jc w:val="both"/>
      </w:pPr>
      <w:r>
        <w:t xml:space="preserve">Abstracts should: </w:t>
      </w:r>
    </w:p>
    <w:p w14:paraId="7852D5F7" w14:textId="48770874" w:rsidR="007D5E7F" w:rsidRDefault="007D5E7F" w:rsidP="000239AF">
      <w:pPr>
        <w:pStyle w:val="ListParagraph"/>
        <w:numPr>
          <w:ilvl w:val="0"/>
          <w:numId w:val="9"/>
        </w:numPr>
        <w:jc w:val="both"/>
      </w:pPr>
      <w:r>
        <w:t>comply with the 500-word count</w:t>
      </w:r>
    </w:p>
    <w:p w14:paraId="6AC09560" w14:textId="58D8700F" w:rsidR="007D5E7F" w:rsidRDefault="007D5E7F" w:rsidP="000239AF">
      <w:pPr>
        <w:pStyle w:val="ListParagraph"/>
        <w:numPr>
          <w:ilvl w:val="0"/>
          <w:numId w:val="9"/>
        </w:numPr>
        <w:jc w:val="both"/>
      </w:pPr>
      <w:r>
        <w:t xml:space="preserve">comply with the 100-word biography </w:t>
      </w:r>
    </w:p>
    <w:p w14:paraId="049832E6" w14:textId="53A89567" w:rsidR="007D5E7F" w:rsidRDefault="007D5E7F" w:rsidP="000239AF">
      <w:pPr>
        <w:pStyle w:val="ListParagraph"/>
        <w:numPr>
          <w:ilvl w:val="0"/>
          <w:numId w:val="9"/>
        </w:numPr>
        <w:jc w:val="both"/>
      </w:pPr>
      <w:r>
        <w:t>Include a title</w:t>
      </w:r>
    </w:p>
    <w:p w14:paraId="16DC7346" w14:textId="571810D7" w:rsidR="007D5E7F" w:rsidRDefault="007D5E7F" w:rsidP="000239AF">
      <w:pPr>
        <w:pStyle w:val="ListParagraph"/>
        <w:numPr>
          <w:ilvl w:val="0"/>
          <w:numId w:val="9"/>
        </w:numPr>
        <w:jc w:val="both"/>
      </w:pPr>
      <w:r>
        <w:t xml:space="preserve">5 keywords </w:t>
      </w:r>
    </w:p>
    <w:p w14:paraId="6CCB17CF" w14:textId="465D4640" w:rsidR="00D90892" w:rsidRPr="00D1181A" w:rsidRDefault="00D90892" w:rsidP="000239AF">
      <w:pPr>
        <w:jc w:val="both"/>
      </w:pPr>
    </w:p>
    <w:p w14:paraId="069ECFFD" w14:textId="43F5D44E" w:rsidR="00D90892" w:rsidRPr="00D90892" w:rsidRDefault="00D90892" w:rsidP="000239AF">
      <w:pPr>
        <w:jc w:val="both"/>
      </w:pPr>
      <w:r w:rsidRPr="00D90892">
        <w:t xml:space="preserve">The abstracts will be assessed by the Conference committee, which consists of: </w:t>
      </w:r>
    </w:p>
    <w:p w14:paraId="6E062701" w14:textId="227A2203" w:rsidR="002F07BE" w:rsidRPr="002F07BE" w:rsidRDefault="002F07BE" w:rsidP="000239AF">
      <w:pPr>
        <w:pStyle w:val="ListParagraph"/>
        <w:numPr>
          <w:ilvl w:val="0"/>
          <w:numId w:val="10"/>
        </w:numPr>
        <w:jc w:val="both"/>
      </w:pPr>
      <w:r>
        <w:t xml:space="preserve">Meghan Campbell (University of Birmingham) </w:t>
      </w:r>
    </w:p>
    <w:p w14:paraId="1B5EF5A9" w14:textId="77777777" w:rsidR="002F07BE" w:rsidRPr="004C3B77" w:rsidRDefault="002F07BE" w:rsidP="000239AF">
      <w:pPr>
        <w:pStyle w:val="ListParagraph"/>
        <w:numPr>
          <w:ilvl w:val="0"/>
          <w:numId w:val="10"/>
        </w:numPr>
        <w:jc w:val="both"/>
        <w:rPr>
          <w:lang w:val="it-IT"/>
        </w:rPr>
      </w:pPr>
      <w:r w:rsidRPr="004C3B77">
        <w:rPr>
          <w:lang w:val="it-IT"/>
        </w:rPr>
        <w:t>Aparna Chandra (NLSIU)</w:t>
      </w:r>
    </w:p>
    <w:p w14:paraId="038AC771" w14:textId="77777777" w:rsidR="002F07BE" w:rsidRPr="004C3B77" w:rsidRDefault="002F07BE" w:rsidP="000239AF">
      <w:pPr>
        <w:pStyle w:val="ListParagraph"/>
        <w:numPr>
          <w:ilvl w:val="0"/>
          <w:numId w:val="10"/>
        </w:numPr>
        <w:jc w:val="both"/>
        <w:rPr>
          <w:lang w:val="it-IT"/>
        </w:rPr>
      </w:pPr>
      <w:r w:rsidRPr="004C3B77">
        <w:rPr>
          <w:lang w:val="it-IT"/>
        </w:rPr>
        <w:t>Salmoli Choudhuri (NLSIU)</w:t>
      </w:r>
    </w:p>
    <w:p w14:paraId="4CDC7206" w14:textId="77777777" w:rsidR="002F07BE" w:rsidRPr="004C3B77" w:rsidRDefault="002F07BE" w:rsidP="000239AF">
      <w:pPr>
        <w:pStyle w:val="ListParagraph"/>
        <w:numPr>
          <w:ilvl w:val="0"/>
          <w:numId w:val="10"/>
        </w:numPr>
        <w:jc w:val="both"/>
        <w:rPr>
          <w:lang w:val="it-IT"/>
        </w:rPr>
      </w:pPr>
      <w:r w:rsidRPr="004C3B77">
        <w:rPr>
          <w:lang w:val="it-IT"/>
        </w:rPr>
        <w:t>Sandra Fredman (Oxford University)</w:t>
      </w:r>
    </w:p>
    <w:p w14:paraId="52227CF6" w14:textId="77777777" w:rsidR="00F844C7" w:rsidRPr="004C3B77" w:rsidRDefault="00F844C7" w:rsidP="00F844C7">
      <w:pPr>
        <w:pStyle w:val="ListParagraph"/>
        <w:numPr>
          <w:ilvl w:val="0"/>
          <w:numId w:val="10"/>
        </w:numPr>
        <w:jc w:val="both"/>
        <w:rPr>
          <w:lang w:val="it-IT"/>
        </w:rPr>
      </w:pPr>
      <w:r>
        <w:rPr>
          <w:lang w:val="it-IT"/>
        </w:rPr>
        <w:t>David Oppenheimer (Berkeley)</w:t>
      </w:r>
    </w:p>
    <w:p w14:paraId="5EC7FB68" w14:textId="5201C879" w:rsidR="00CF6A6C" w:rsidRPr="004C3B77" w:rsidRDefault="00CF6A6C" w:rsidP="000239AF">
      <w:pPr>
        <w:pStyle w:val="ListParagraph"/>
        <w:numPr>
          <w:ilvl w:val="0"/>
          <w:numId w:val="10"/>
        </w:numPr>
        <w:jc w:val="both"/>
        <w:rPr>
          <w:lang w:val="it-IT"/>
        </w:rPr>
      </w:pPr>
      <w:r w:rsidRPr="004C3B77">
        <w:rPr>
          <w:lang w:val="it-IT"/>
        </w:rPr>
        <w:t xml:space="preserve">Kamala </w:t>
      </w:r>
      <w:proofErr w:type="spellStart"/>
      <w:r w:rsidRPr="004C3B77">
        <w:rPr>
          <w:lang w:val="it-IT"/>
        </w:rPr>
        <w:t>Sankaran</w:t>
      </w:r>
      <w:proofErr w:type="spellEnd"/>
      <w:r w:rsidRPr="004C3B77">
        <w:rPr>
          <w:lang w:val="it-IT"/>
        </w:rPr>
        <w:t xml:space="preserve"> (NLSIU)</w:t>
      </w:r>
    </w:p>
    <w:p w14:paraId="1D7289B4" w14:textId="6A648A77" w:rsidR="00CF6A6C" w:rsidRPr="004C3B77" w:rsidRDefault="00CF6A6C" w:rsidP="000239AF">
      <w:pPr>
        <w:pStyle w:val="ListParagraph"/>
        <w:numPr>
          <w:ilvl w:val="0"/>
          <w:numId w:val="10"/>
        </w:numPr>
        <w:jc w:val="both"/>
        <w:rPr>
          <w:lang w:val="it-IT"/>
        </w:rPr>
      </w:pPr>
      <w:r w:rsidRPr="004C3B77">
        <w:rPr>
          <w:lang w:val="it-IT"/>
        </w:rPr>
        <w:t>Arun K Thiruvengadam (NLSIU)</w:t>
      </w:r>
    </w:p>
    <w:p w14:paraId="06996256" w14:textId="07CED874" w:rsidR="003C2802" w:rsidRDefault="003C2802" w:rsidP="000239AF">
      <w:pPr>
        <w:pStyle w:val="ListParagraph"/>
        <w:numPr>
          <w:ilvl w:val="0"/>
          <w:numId w:val="10"/>
        </w:numPr>
        <w:jc w:val="both"/>
        <w:rPr>
          <w:lang w:val="it-IT"/>
        </w:rPr>
      </w:pPr>
      <w:r w:rsidRPr="004C3B77">
        <w:rPr>
          <w:lang w:val="it-IT"/>
        </w:rPr>
        <w:t>Pranav Verma (NLSIU)</w:t>
      </w:r>
    </w:p>
    <w:p w14:paraId="569C5A59" w14:textId="77777777" w:rsidR="00D90892" w:rsidRPr="00D1181A" w:rsidRDefault="00D90892" w:rsidP="000239AF">
      <w:pPr>
        <w:jc w:val="both"/>
      </w:pPr>
    </w:p>
    <w:p w14:paraId="6AA3726F" w14:textId="77777777" w:rsidR="00D1181A" w:rsidRPr="00D1181A" w:rsidRDefault="00D1181A" w:rsidP="000239AF">
      <w:pPr>
        <w:jc w:val="both"/>
        <w:rPr>
          <w:b/>
          <w:bCs/>
        </w:rPr>
      </w:pPr>
      <w:r w:rsidRPr="00D1181A">
        <w:rPr>
          <w:b/>
          <w:bCs/>
        </w:rPr>
        <w:t xml:space="preserve">Timeline </w:t>
      </w:r>
    </w:p>
    <w:p w14:paraId="1D37C391" w14:textId="77777777" w:rsidR="00253248" w:rsidRDefault="00253248" w:rsidP="000239AF">
      <w:pPr>
        <w:jc w:val="both"/>
      </w:pPr>
    </w:p>
    <w:p w14:paraId="1B69F4B4" w14:textId="5CF6471C" w:rsidR="00D1181A" w:rsidRPr="00D1181A" w:rsidRDefault="007D5E7F" w:rsidP="000239AF">
      <w:pPr>
        <w:pStyle w:val="ListParagraph"/>
        <w:numPr>
          <w:ilvl w:val="0"/>
          <w:numId w:val="5"/>
        </w:numPr>
        <w:jc w:val="both"/>
      </w:pPr>
      <w:r>
        <w:t>Abstracts are due</w:t>
      </w:r>
      <w:r w:rsidR="00D1181A" w:rsidRPr="00D1181A">
        <w:t xml:space="preserve"> </w:t>
      </w:r>
      <w:r w:rsidR="00255F44">
        <w:rPr>
          <w:b/>
          <w:bCs/>
        </w:rPr>
        <w:t>1 December</w:t>
      </w:r>
      <w:r w:rsidR="00D1181A" w:rsidRPr="007D5E7F">
        <w:rPr>
          <w:b/>
          <w:bCs/>
        </w:rPr>
        <w:t xml:space="preserve"> 2023.</w:t>
      </w:r>
      <w:r w:rsidR="00D1181A" w:rsidRPr="00D1181A">
        <w:t xml:space="preserve"> </w:t>
      </w:r>
    </w:p>
    <w:p w14:paraId="4ADD51D7" w14:textId="39691154" w:rsidR="00D1181A" w:rsidRPr="00D1181A" w:rsidRDefault="00D1181A" w:rsidP="000239AF">
      <w:pPr>
        <w:pStyle w:val="ListParagraph"/>
        <w:numPr>
          <w:ilvl w:val="0"/>
          <w:numId w:val="5"/>
        </w:numPr>
        <w:jc w:val="both"/>
      </w:pPr>
      <w:r w:rsidRPr="00D1181A">
        <w:t xml:space="preserve">The abstracts will be </w:t>
      </w:r>
      <w:r w:rsidR="007D5E7F" w:rsidRPr="00D1181A">
        <w:t>reviewed,</w:t>
      </w:r>
      <w:r w:rsidRPr="00D1181A">
        <w:t xml:space="preserve"> and invitations will be sent</w:t>
      </w:r>
      <w:r w:rsidR="007D5E7F">
        <w:t xml:space="preserve"> </w:t>
      </w:r>
      <w:r w:rsidRPr="00D1181A">
        <w:t xml:space="preserve">in </w:t>
      </w:r>
      <w:r w:rsidRPr="004C3B77">
        <w:rPr>
          <w:b/>
          <w:bCs/>
        </w:rPr>
        <w:t>February 2024</w:t>
      </w:r>
      <w:r w:rsidRPr="00D1181A">
        <w:t xml:space="preserve">. </w:t>
      </w:r>
    </w:p>
    <w:p w14:paraId="478251C2" w14:textId="2429B6CE" w:rsidR="00D1181A" w:rsidRDefault="00255F44" w:rsidP="00905C1E">
      <w:pPr>
        <w:pStyle w:val="ListParagraph"/>
        <w:numPr>
          <w:ilvl w:val="0"/>
          <w:numId w:val="5"/>
        </w:numPr>
        <w:jc w:val="both"/>
      </w:pPr>
      <w:r>
        <w:t>F</w:t>
      </w:r>
      <w:r w:rsidR="00D1181A" w:rsidRPr="00D1181A">
        <w:t xml:space="preserve">ull papers </w:t>
      </w:r>
      <w:r w:rsidR="000239AF" w:rsidRPr="000239AF">
        <w:rPr>
          <w:highlight w:val="yellow"/>
        </w:rPr>
        <w:t>or presentations</w:t>
      </w:r>
      <w:r w:rsidR="000239AF">
        <w:t xml:space="preserve"> </w:t>
      </w:r>
      <w:r w:rsidR="00D1181A" w:rsidRPr="00D1181A">
        <w:t xml:space="preserve">will be due on </w:t>
      </w:r>
      <w:r w:rsidR="00D1181A" w:rsidRPr="004C3B77">
        <w:rPr>
          <w:b/>
          <w:bCs/>
        </w:rPr>
        <w:t>1 Ju</w:t>
      </w:r>
      <w:r w:rsidR="002F07BE">
        <w:rPr>
          <w:b/>
          <w:bCs/>
        </w:rPr>
        <w:t>ly</w:t>
      </w:r>
      <w:r w:rsidR="00D1181A" w:rsidRPr="004C3B77">
        <w:rPr>
          <w:b/>
          <w:bCs/>
        </w:rPr>
        <w:t xml:space="preserve"> 2024</w:t>
      </w:r>
      <w:r w:rsidR="000239AF">
        <w:rPr>
          <w:b/>
          <w:bCs/>
        </w:rPr>
        <w:t xml:space="preserve"> </w:t>
      </w:r>
      <w:r w:rsidR="000239AF">
        <w:t>from authors whose abstracts are selected</w:t>
      </w:r>
      <w:r w:rsidR="00D1181A" w:rsidRPr="00D1181A">
        <w:t xml:space="preserve">. </w:t>
      </w:r>
      <w:r w:rsidR="000239AF" w:rsidRPr="000239AF">
        <w:rPr>
          <w:highlight w:val="yellow"/>
        </w:rPr>
        <w:t xml:space="preserve">Full papers will be made available to the participants of the conference. Subject to prior approval from authors, their papers </w:t>
      </w:r>
      <w:r w:rsidR="00905C1E">
        <w:rPr>
          <w:highlight w:val="yellow"/>
        </w:rPr>
        <w:t xml:space="preserve">and presentations </w:t>
      </w:r>
      <w:r w:rsidR="000239AF" w:rsidRPr="000239AF">
        <w:rPr>
          <w:highlight w:val="yellow"/>
        </w:rPr>
        <w:t xml:space="preserve">may </w:t>
      </w:r>
      <w:r w:rsidR="00905C1E">
        <w:rPr>
          <w:highlight w:val="yellow"/>
        </w:rPr>
        <w:t>be posted on the conference website</w:t>
      </w:r>
      <w:r w:rsidR="000239AF" w:rsidRPr="000239AF">
        <w:rPr>
          <w:highlight w:val="yellow"/>
        </w:rPr>
        <w:t>.</w:t>
      </w:r>
      <w:r w:rsidR="00905C1E">
        <w:t xml:space="preserve"> </w:t>
      </w:r>
    </w:p>
    <w:p w14:paraId="62254367" w14:textId="77777777" w:rsidR="00905C1E" w:rsidRPr="00D1181A" w:rsidRDefault="00905C1E" w:rsidP="00905C1E">
      <w:pPr>
        <w:ind w:left="360"/>
        <w:jc w:val="both"/>
      </w:pPr>
    </w:p>
    <w:p w14:paraId="6D875292" w14:textId="77777777" w:rsidR="00D1181A" w:rsidRPr="00D1181A" w:rsidRDefault="00D1181A" w:rsidP="000239AF">
      <w:pPr>
        <w:jc w:val="both"/>
        <w:rPr>
          <w:b/>
          <w:bCs/>
        </w:rPr>
      </w:pPr>
      <w:r w:rsidRPr="00D1181A">
        <w:rPr>
          <w:b/>
          <w:bCs/>
        </w:rPr>
        <w:t xml:space="preserve">Finances </w:t>
      </w:r>
    </w:p>
    <w:p w14:paraId="706B7F5D" w14:textId="77777777" w:rsidR="008343F7" w:rsidRDefault="008343F7" w:rsidP="000239AF">
      <w:pPr>
        <w:jc w:val="both"/>
      </w:pPr>
    </w:p>
    <w:p w14:paraId="7B7795BC" w14:textId="4EAB5D89" w:rsidR="00D1181A" w:rsidRPr="00D1181A" w:rsidRDefault="00D1181A" w:rsidP="000239AF">
      <w:pPr>
        <w:jc w:val="both"/>
      </w:pPr>
      <w:r w:rsidRPr="00D1181A">
        <w:t xml:space="preserve">The conference organizers strive to keep the conference fee as low as possible. The fee will likely consist of </w:t>
      </w:r>
      <w:r w:rsidR="000239AF" w:rsidRPr="000239AF">
        <w:rPr>
          <w:highlight w:val="yellow"/>
        </w:rPr>
        <w:t>400</w:t>
      </w:r>
      <w:r w:rsidR="00650DD4" w:rsidRPr="000239AF">
        <w:rPr>
          <w:highlight w:val="yellow"/>
        </w:rPr>
        <w:t xml:space="preserve"> USD</w:t>
      </w:r>
      <w:r w:rsidR="00650DD4">
        <w:t xml:space="preserve"> </w:t>
      </w:r>
      <w:r w:rsidR="0014013F">
        <w:t xml:space="preserve">for participants outside India and </w:t>
      </w:r>
      <w:r w:rsidR="004C3B77" w:rsidRPr="000239AF">
        <w:rPr>
          <w:highlight w:val="yellow"/>
        </w:rPr>
        <w:t>IN</w:t>
      </w:r>
      <w:r w:rsidR="00922286" w:rsidRPr="000239AF">
        <w:rPr>
          <w:highlight w:val="yellow"/>
        </w:rPr>
        <w:t xml:space="preserve">R </w:t>
      </w:r>
      <w:r w:rsidR="000239AF" w:rsidRPr="000239AF">
        <w:rPr>
          <w:highlight w:val="yellow"/>
        </w:rPr>
        <w:t>6</w:t>
      </w:r>
      <w:r w:rsidR="00922286" w:rsidRPr="000239AF">
        <w:rPr>
          <w:highlight w:val="yellow"/>
        </w:rPr>
        <w:t>000</w:t>
      </w:r>
      <w:r w:rsidRPr="00D1181A">
        <w:t xml:space="preserve"> </w:t>
      </w:r>
      <w:r w:rsidR="00650DD4">
        <w:t>for</w:t>
      </w:r>
      <w:r w:rsidRPr="00D1181A">
        <w:t xml:space="preserve"> person</w:t>
      </w:r>
      <w:r w:rsidR="0014013F">
        <w:t>s from India</w:t>
      </w:r>
      <w:r w:rsidR="00B55A8B">
        <w:t>.</w:t>
      </w:r>
      <w:r w:rsidR="004C3B77">
        <w:t xml:space="preserve"> </w:t>
      </w:r>
      <w:r w:rsidRPr="00D1181A">
        <w:t xml:space="preserve">The conference organizers can regrettably not cover travel and accommodation. </w:t>
      </w:r>
      <w:r w:rsidR="00905C1E" w:rsidRPr="00905C1E">
        <w:rPr>
          <w:highlight w:val="yellow"/>
        </w:rPr>
        <w:t xml:space="preserve">Fee waiver may be considered subject to availability of funds. Those wishing to apply for it are required to submit a statement indicating why they require </w:t>
      </w:r>
      <w:r w:rsidR="00C40D3B">
        <w:rPr>
          <w:highlight w:val="yellow"/>
        </w:rPr>
        <w:t>a full or partial</w:t>
      </w:r>
      <w:r w:rsidR="00905C1E" w:rsidRPr="00905C1E">
        <w:rPr>
          <w:highlight w:val="yellow"/>
        </w:rPr>
        <w:t xml:space="preserve"> waiver.</w:t>
      </w:r>
      <w:r w:rsidR="00905C1E">
        <w:t xml:space="preserve"> </w:t>
      </w:r>
    </w:p>
    <w:p w14:paraId="585D9ABB" w14:textId="77777777" w:rsidR="00D1181A" w:rsidRPr="00D1181A" w:rsidRDefault="00D1181A" w:rsidP="000239AF">
      <w:pPr>
        <w:jc w:val="both"/>
      </w:pPr>
    </w:p>
    <w:p w14:paraId="35B84050" w14:textId="6701F803" w:rsidR="00D1181A" w:rsidRDefault="00D1181A" w:rsidP="000239AF">
      <w:pPr>
        <w:jc w:val="both"/>
        <w:rPr>
          <w:b/>
          <w:bCs/>
        </w:rPr>
      </w:pPr>
      <w:r w:rsidRPr="00D1181A">
        <w:rPr>
          <w:b/>
          <w:bCs/>
        </w:rPr>
        <w:t xml:space="preserve">Contact </w:t>
      </w:r>
    </w:p>
    <w:p w14:paraId="51947437" w14:textId="77777777" w:rsidR="008343F7" w:rsidRPr="00D1181A" w:rsidRDefault="008343F7" w:rsidP="000239AF">
      <w:pPr>
        <w:jc w:val="both"/>
        <w:rPr>
          <w:b/>
          <w:bCs/>
        </w:rPr>
      </w:pPr>
    </w:p>
    <w:p w14:paraId="5BB05D76" w14:textId="069E9006" w:rsidR="00222010" w:rsidRPr="00D1181A" w:rsidRDefault="00D1181A" w:rsidP="000239AF">
      <w:pPr>
        <w:jc w:val="both"/>
      </w:pPr>
      <w:r w:rsidRPr="00D1181A">
        <w:t xml:space="preserve">Please send </w:t>
      </w:r>
      <w:r w:rsidR="00F844C7" w:rsidRPr="00F844C7">
        <w:rPr>
          <w:highlight w:val="yellow"/>
        </w:rPr>
        <w:t>the abstract and</w:t>
      </w:r>
      <w:r w:rsidR="00F844C7">
        <w:t xml:space="preserve"> </w:t>
      </w:r>
      <w:r w:rsidRPr="00D1181A">
        <w:t xml:space="preserve">any queries relating to the Conference to </w:t>
      </w:r>
      <w:r w:rsidR="004C3B77">
        <w:t>oxfordhumanrightshub@law.ox.ac.uk</w:t>
      </w:r>
      <w:r w:rsidRPr="00D1181A">
        <w:t>.</w:t>
      </w:r>
    </w:p>
    <w:p w14:paraId="1360551E" w14:textId="71AE1D1D" w:rsidR="00222010" w:rsidRPr="00D1181A" w:rsidRDefault="00222010" w:rsidP="000239AF">
      <w:pPr>
        <w:jc w:val="both"/>
      </w:pPr>
    </w:p>
    <w:p w14:paraId="3F9FCABC" w14:textId="77777777" w:rsidR="00222010" w:rsidRPr="00D1181A" w:rsidRDefault="00222010" w:rsidP="00727B72"/>
    <w:sectPr w:rsidR="00222010" w:rsidRPr="00D1181A">
      <w:headerReference w:type="even" r:id="rId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1D34" w14:textId="77777777" w:rsidR="00930F92" w:rsidRDefault="00930F92" w:rsidP="00C1055C">
      <w:r>
        <w:separator/>
      </w:r>
    </w:p>
  </w:endnote>
  <w:endnote w:type="continuationSeparator" w:id="0">
    <w:p w14:paraId="3D49B20B" w14:textId="77777777" w:rsidR="00930F92" w:rsidRDefault="00930F92" w:rsidP="00C1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9349" w14:textId="77777777" w:rsidR="00930F92" w:rsidRDefault="00930F92" w:rsidP="00C1055C">
      <w:r>
        <w:separator/>
      </w:r>
    </w:p>
  </w:footnote>
  <w:footnote w:type="continuationSeparator" w:id="0">
    <w:p w14:paraId="77183431" w14:textId="77777777" w:rsidR="00930F92" w:rsidRDefault="00930F92" w:rsidP="00C1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151992"/>
      <w:docPartObj>
        <w:docPartGallery w:val="Page Numbers (Top of Page)"/>
        <w:docPartUnique/>
      </w:docPartObj>
    </w:sdtPr>
    <w:sdtContent>
      <w:p w14:paraId="28791555" w14:textId="15CBE535" w:rsidR="00C1055C" w:rsidRDefault="00C1055C" w:rsidP="001029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4E243" w14:textId="77777777" w:rsidR="00C1055C" w:rsidRDefault="00C1055C" w:rsidP="00C105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2A77" w14:textId="77777777" w:rsidR="00C1055C" w:rsidRDefault="00C1055C" w:rsidP="00C105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AB7348"/>
    <w:multiLevelType w:val="hybridMultilevel"/>
    <w:tmpl w:val="2B10E3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237E91"/>
    <w:multiLevelType w:val="hybridMultilevel"/>
    <w:tmpl w:val="BD0E1E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F0122"/>
    <w:multiLevelType w:val="hybridMultilevel"/>
    <w:tmpl w:val="588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305BE"/>
    <w:multiLevelType w:val="hybridMultilevel"/>
    <w:tmpl w:val="11C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82D39"/>
    <w:multiLevelType w:val="hybridMultilevel"/>
    <w:tmpl w:val="2CF4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B6091"/>
    <w:multiLevelType w:val="hybridMultilevel"/>
    <w:tmpl w:val="A8E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C53F0"/>
    <w:multiLevelType w:val="hybridMultilevel"/>
    <w:tmpl w:val="C85A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970B1"/>
    <w:multiLevelType w:val="hybridMultilevel"/>
    <w:tmpl w:val="0C2C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05C40"/>
    <w:multiLevelType w:val="hybridMultilevel"/>
    <w:tmpl w:val="ABBA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52B59"/>
    <w:multiLevelType w:val="hybridMultilevel"/>
    <w:tmpl w:val="7694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628560">
    <w:abstractNumId w:val="0"/>
  </w:num>
  <w:num w:numId="2" w16cid:durableId="831528090">
    <w:abstractNumId w:val="1"/>
  </w:num>
  <w:num w:numId="3" w16cid:durableId="1691565479">
    <w:abstractNumId w:val="5"/>
  </w:num>
  <w:num w:numId="4" w16cid:durableId="2014071006">
    <w:abstractNumId w:val="7"/>
  </w:num>
  <w:num w:numId="5" w16cid:durableId="1277906797">
    <w:abstractNumId w:val="9"/>
  </w:num>
  <w:num w:numId="6" w16cid:durableId="1104614033">
    <w:abstractNumId w:val="3"/>
  </w:num>
  <w:num w:numId="7" w16cid:durableId="1320619861">
    <w:abstractNumId w:val="8"/>
  </w:num>
  <w:num w:numId="8" w16cid:durableId="1388995013">
    <w:abstractNumId w:val="4"/>
  </w:num>
  <w:num w:numId="9" w16cid:durableId="1982613729">
    <w:abstractNumId w:val="2"/>
  </w:num>
  <w:num w:numId="10" w16cid:durableId="444085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F9"/>
    <w:rsid w:val="000202E8"/>
    <w:rsid w:val="000239AF"/>
    <w:rsid w:val="0003077E"/>
    <w:rsid w:val="00047839"/>
    <w:rsid w:val="00050004"/>
    <w:rsid w:val="00054E4B"/>
    <w:rsid w:val="00056831"/>
    <w:rsid w:val="00063A24"/>
    <w:rsid w:val="00092029"/>
    <w:rsid w:val="00092983"/>
    <w:rsid w:val="000A5AFF"/>
    <w:rsid w:val="000B278D"/>
    <w:rsid w:val="000B4FB5"/>
    <w:rsid w:val="000C100B"/>
    <w:rsid w:val="000E2F13"/>
    <w:rsid w:val="0010454A"/>
    <w:rsid w:val="00116FDD"/>
    <w:rsid w:val="0014013F"/>
    <w:rsid w:val="00164C81"/>
    <w:rsid w:val="001C0279"/>
    <w:rsid w:val="001C5BD4"/>
    <w:rsid w:val="001D1592"/>
    <w:rsid w:val="001F1D2C"/>
    <w:rsid w:val="001F3269"/>
    <w:rsid w:val="00203884"/>
    <w:rsid w:val="00222010"/>
    <w:rsid w:val="00233B14"/>
    <w:rsid w:val="00253248"/>
    <w:rsid w:val="00253B0E"/>
    <w:rsid w:val="00255F44"/>
    <w:rsid w:val="002562E7"/>
    <w:rsid w:val="00263769"/>
    <w:rsid w:val="0028146D"/>
    <w:rsid w:val="00286F5C"/>
    <w:rsid w:val="002929BE"/>
    <w:rsid w:val="0029752C"/>
    <w:rsid w:val="002F07BE"/>
    <w:rsid w:val="00321CD8"/>
    <w:rsid w:val="00323893"/>
    <w:rsid w:val="00326F12"/>
    <w:rsid w:val="0034764E"/>
    <w:rsid w:val="0037346D"/>
    <w:rsid w:val="003815F4"/>
    <w:rsid w:val="003864AC"/>
    <w:rsid w:val="00392D4C"/>
    <w:rsid w:val="00396031"/>
    <w:rsid w:val="003A48F9"/>
    <w:rsid w:val="003B0419"/>
    <w:rsid w:val="003C2802"/>
    <w:rsid w:val="003C7D6C"/>
    <w:rsid w:val="00422A22"/>
    <w:rsid w:val="00443393"/>
    <w:rsid w:val="00445205"/>
    <w:rsid w:val="00452E29"/>
    <w:rsid w:val="00465E75"/>
    <w:rsid w:val="00473D75"/>
    <w:rsid w:val="00482042"/>
    <w:rsid w:val="004A67F3"/>
    <w:rsid w:val="004C3B77"/>
    <w:rsid w:val="004C6667"/>
    <w:rsid w:val="004C7337"/>
    <w:rsid w:val="004D1E6E"/>
    <w:rsid w:val="005A1A84"/>
    <w:rsid w:val="005A692B"/>
    <w:rsid w:val="005B49B9"/>
    <w:rsid w:val="005C1181"/>
    <w:rsid w:val="005C5211"/>
    <w:rsid w:val="005F7635"/>
    <w:rsid w:val="00640FC5"/>
    <w:rsid w:val="00650DD4"/>
    <w:rsid w:val="006539BB"/>
    <w:rsid w:val="006642FD"/>
    <w:rsid w:val="006712B0"/>
    <w:rsid w:val="00673612"/>
    <w:rsid w:val="00691E14"/>
    <w:rsid w:val="00695C96"/>
    <w:rsid w:val="006B2CA7"/>
    <w:rsid w:val="006B56A0"/>
    <w:rsid w:val="006E0F0C"/>
    <w:rsid w:val="006E2855"/>
    <w:rsid w:val="0070096E"/>
    <w:rsid w:val="007215F5"/>
    <w:rsid w:val="00727B72"/>
    <w:rsid w:val="007450F3"/>
    <w:rsid w:val="007A0C7B"/>
    <w:rsid w:val="007C04CB"/>
    <w:rsid w:val="007D5E7F"/>
    <w:rsid w:val="008343F7"/>
    <w:rsid w:val="00836200"/>
    <w:rsid w:val="008522D0"/>
    <w:rsid w:val="00853CFB"/>
    <w:rsid w:val="008618F9"/>
    <w:rsid w:val="00863ACF"/>
    <w:rsid w:val="00866032"/>
    <w:rsid w:val="0088284C"/>
    <w:rsid w:val="00884B0F"/>
    <w:rsid w:val="00887D39"/>
    <w:rsid w:val="008B106E"/>
    <w:rsid w:val="009033D6"/>
    <w:rsid w:val="00905C1E"/>
    <w:rsid w:val="00922286"/>
    <w:rsid w:val="00930F92"/>
    <w:rsid w:val="00946E7E"/>
    <w:rsid w:val="00957F6B"/>
    <w:rsid w:val="00971FA6"/>
    <w:rsid w:val="00977330"/>
    <w:rsid w:val="00995685"/>
    <w:rsid w:val="00995DD5"/>
    <w:rsid w:val="009A2250"/>
    <w:rsid w:val="00A11772"/>
    <w:rsid w:val="00A15BAD"/>
    <w:rsid w:val="00A40518"/>
    <w:rsid w:val="00A943D9"/>
    <w:rsid w:val="00AC6F89"/>
    <w:rsid w:val="00AE4EAA"/>
    <w:rsid w:val="00AF01A9"/>
    <w:rsid w:val="00B20509"/>
    <w:rsid w:val="00B26C60"/>
    <w:rsid w:val="00B55A8B"/>
    <w:rsid w:val="00B94CB8"/>
    <w:rsid w:val="00B96436"/>
    <w:rsid w:val="00BA1EB4"/>
    <w:rsid w:val="00BE3A09"/>
    <w:rsid w:val="00C0169D"/>
    <w:rsid w:val="00C1055C"/>
    <w:rsid w:val="00C113DC"/>
    <w:rsid w:val="00C25362"/>
    <w:rsid w:val="00C31771"/>
    <w:rsid w:val="00C40D3B"/>
    <w:rsid w:val="00C81900"/>
    <w:rsid w:val="00C937C8"/>
    <w:rsid w:val="00CF10AC"/>
    <w:rsid w:val="00CF6A6C"/>
    <w:rsid w:val="00D07028"/>
    <w:rsid w:val="00D1181A"/>
    <w:rsid w:val="00D12616"/>
    <w:rsid w:val="00D32D42"/>
    <w:rsid w:val="00D64A29"/>
    <w:rsid w:val="00D65B54"/>
    <w:rsid w:val="00D83DDD"/>
    <w:rsid w:val="00D90892"/>
    <w:rsid w:val="00D92CE0"/>
    <w:rsid w:val="00DA505A"/>
    <w:rsid w:val="00DB0F38"/>
    <w:rsid w:val="00DC6568"/>
    <w:rsid w:val="00E01BC6"/>
    <w:rsid w:val="00E97D29"/>
    <w:rsid w:val="00EC19B8"/>
    <w:rsid w:val="00ED2144"/>
    <w:rsid w:val="00EF07A3"/>
    <w:rsid w:val="00F27523"/>
    <w:rsid w:val="00F51014"/>
    <w:rsid w:val="00F53A82"/>
    <w:rsid w:val="00F831B1"/>
    <w:rsid w:val="00F844C7"/>
    <w:rsid w:val="00FD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9BEE"/>
  <w15:chartTrackingRefBased/>
  <w15:docId w15:val="{97398F74-B459-3D46-80A4-068E7E12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55C"/>
    <w:pPr>
      <w:tabs>
        <w:tab w:val="center" w:pos="4513"/>
        <w:tab w:val="right" w:pos="9026"/>
      </w:tabs>
    </w:pPr>
  </w:style>
  <w:style w:type="character" w:customStyle="1" w:styleId="HeaderChar">
    <w:name w:val="Header Char"/>
    <w:basedOn w:val="DefaultParagraphFont"/>
    <w:link w:val="Header"/>
    <w:uiPriority w:val="99"/>
    <w:rsid w:val="00C1055C"/>
  </w:style>
  <w:style w:type="character" w:styleId="PageNumber">
    <w:name w:val="page number"/>
    <w:basedOn w:val="DefaultParagraphFont"/>
    <w:uiPriority w:val="99"/>
    <w:semiHidden/>
    <w:unhideWhenUsed/>
    <w:rsid w:val="00C1055C"/>
  </w:style>
  <w:style w:type="paragraph" w:customStyle="1" w:styleId="Default">
    <w:name w:val="Default"/>
    <w:rsid w:val="00D9089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20509"/>
    <w:pPr>
      <w:ind w:left="720"/>
      <w:contextualSpacing/>
    </w:pPr>
  </w:style>
  <w:style w:type="paragraph" w:styleId="Revision">
    <w:name w:val="Revision"/>
    <w:hidden/>
    <w:uiPriority w:val="99"/>
    <w:semiHidden/>
    <w:rsid w:val="00EF07A3"/>
  </w:style>
  <w:style w:type="character" w:styleId="CommentReference">
    <w:name w:val="annotation reference"/>
    <w:basedOn w:val="DefaultParagraphFont"/>
    <w:uiPriority w:val="99"/>
    <w:semiHidden/>
    <w:unhideWhenUsed/>
    <w:rsid w:val="00EF07A3"/>
    <w:rPr>
      <w:sz w:val="16"/>
      <w:szCs w:val="16"/>
    </w:rPr>
  </w:style>
  <w:style w:type="paragraph" w:styleId="CommentText">
    <w:name w:val="annotation text"/>
    <w:basedOn w:val="Normal"/>
    <w:link w:val="CommentTextChar"/>
    <w:uiPriority w:val="99"/>
    <w:unhideWhenUsed/>
    <w:rsid w:val="00EF07A3"/>
    <w:rPr>
      <w:sz w:val="20"/>
      <w:szCs w:val="20"/>
    </w:rPr>
  </w:style>
  <w:style w:type="character" w:customStyle="1" w:styleId="CommentTextChar">
    <w:name w:val="Comment Text Char"/>
    <w:basedOn w:val="DefaultParagraphFont"/>
    <w:link w:val="CommentText"/>
    <w:uiPriority w:val="99"/>
    <w:rsid w:val="00EF07A3"/>
    <w:rPr>
      <w:sz w:val="20"/>
      <w:szCs w:val="20"/>
    </w:rPr>
  </w:style>
  <w:style w:type="paragraph" w:styleId="CommentSubject">
    <w:name w:val="annotation subject"/>
    <w:basedOn w:val="CommentText"/>
    <w:next w:val="CommentText"/>
    <w:link w:val="CommentSubjectChar"/>
    <w:uiPriority w:val="99"/>
    <w:semiHidden/>
    <w:unhideWhenUsed/>
    <w:rsid w:val="00EF07A3"/>
    <w:rPr>
      <w:b/>
      <w:bCs/>
    </w:rPr>
  </w:style>
  <w:style w:type="character" w:customStyle="1" w:styleId="CommentSubjectChar">
    <w:name w:val="Comment Subject Char"/>
    <w:basedOn w:val="CommentTextChar"/>
    <w:link w:val="CommentSubject"/>
    <w:uiPriority w:val="99"/>
    <w:semiHidden/>
    <w:rsid w:val="00EF07A3"/>
    <w:rPr>
      <w:b/>
      <w:bCs/>
      <w:sz w:val="20"/>
      <w:szCs w:val="20"/>
    </w:rPr>
  </w:style>
  <w:style w:type="paragraph" w:styleId="Footer">
    <w:name w:val="footer"/>
    <w:basedOn w:val="Normal"/>
    <w:link w:val="FooterChar"/>
    <w:uiPriority w:val="99"/>
    <w:unhideWhenUsed/>
    <w:rsid w:val="008618F9"/>
    <w:pPr>
      <w:tabs>
        <w:tab w:val="center" w:pos="4680"/>
        <w:tab w:val="right" w:pos="9360"/>
      </w:tabs>
    </w:pPr>
  </w:style>
  <w:style w:type="character" w:customStyle="1" w:styleId="FooterChar">
    <w:name w:val="Footer Char"/>
    <w:basedOn w:val="DefaultParagraphFont"/>
    <w:link w:val="Footer"/>
    <w:uiPriority w:val="99"/>
    <w:rsid w:val="0086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280">
      <w:bodyDiv w:val="1"/>
      <w:marLeft w:val="0"/>
      <w:marRight w:val="0"/>
      <w:marTop w:val="0"/>
      <w:marBottom w:val="0"/>
      <w:divBdr>
        <w:top w:val="none" w:sz="0" w:space="0" w:color="auto"/>
        <w:left w:val="none" w:sz="0" w:space="0" w:color="auto"/>
        <w:bottom w:val="none" w:sz="0" w:space="0" w:color="auto"/>
        <w:right w:val="none" w:sz="0" w:space="0" w:color="auto"/>
      </w:divBdr>
    </w:div>
    <w:div w:id="789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7074-FCF3-0241-A3C5-BCDCF0AD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Choudhuri</dc:creator>
  <cp:keywords/>
  <dc:description/>
  <cp:lastModifiedBy>K Sankaran</cp:lastModifiedBy>
  <cp:revision>4</cp:revision>
  <dcterms:created xsi:type="dcterms:W3CDTF">2023-09-26T09:34:00Z</dcterms:created>
  <dcterms:modified xsi:type="dcterms:W3CDTF">2023-09-26T12:38:00Z</dcterms:modified>
</cp:coreProperties>
</file>