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4E796" w14:textId="77777777" w:rsidR="00493938" w:rsidRDefault="00493938" w:rsidP="00493938">
      <w:pPr>
        <w:pStyle w:val="NormalWeb"/>
      </w:pPr>
      <w:r>
        <w:t>Chris Skinnell is a partner practicing law and civil litigation relating to elections, state and local initiative and referenda, redistricting and voting rights, campaign finance, tribal gaming, and general constitutional and government law issues.  He advises clients and litigates on a broad range of election, government, and political law related matters, including serving as the firm’s lead partner on conflict-of-interest issues. He also serves as the firm’s General Counsel.</w:t>
      </w:r>
    </w:p>
    <w:p w14:paraId="36854028" w14:textId="77777777" w:rsidR="00493938" w:rsidRDefault="00493938" w:rsidP="00493938">
      <w:pPr>
        <w:pStyle w:val="NormalWeb"/>
      </w:pPr>
      <w:r>
        <w:t xml:space="preserve">Mr. Skinnell has considerable expertise in redistricting and voting rights. He has advised scores of counties, cities, school districts and special districts on compliance with state and federal laws governing redistricting; has counseled many additional public entity clients regarding the requirements of the federal Voting Rights Act and the California Voting Rights Act; has represented public entity defendants in several leading CVRA cases; and has represented </w:t>
      </w:r>
      <w:r>
        <w:rPr>
          <w:rStyle w:val="Emphasis"/>
        </w:rPr>
        <w:t>amici curiae</w:t>
      </w:r>
      <w:r>
        <w:t xml:space="preserve"> in several leading voting rights and redistricting cases before the United States Supreme Court.</w:t>
      </w:r>
    </w:p>
    <w:p w14:paraId="6A83FF7C" w14:textId="4EDBE02A" w:rsidR="00493938" w:rsidRDefault="00493938" w:rsidP="00816383">
      <w:pPr>
        <w:pStyle w:val="NormalWeb"/>
      </w:pPr>
      <w:r>
        <w:t>Mr. Skinnell has also litigated a number of constitutional issues related to campaign finance regulations, property rights, the use of public funds in connection with ballot measure campaigns, and the legality of various electoral systems.</w:t>
      </w:r>
      <w:bookmarkStart w:id="0" w:name="_GoBack"/>
      <w:bookmarkEnd w:id="0"/>
    </w:p>
    <w:sectPr w:rsidR="00493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51"/>
    <w:rsid w:val="00117BFD"/>
    <w:rsid w:val="001E0AC8"/>
    <w:rsid w:val="00232451"/>
    <w:rsid w:val="00493938"/>
    <w:rsid w:val="0081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4278"/>
  <w15:chartTrackingRefBased/>
  <w15:docId w15:val="{7A21180E-53EF-4F13-96D0-78182DFB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9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3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325654">
      <w:bodyDiv w:val="1"/>
      <w:marLeft w:val="0"/>
      <w:marRight w:val="0"/>
      <w:marTop w:val="0"/>
      <w:marBottom w:val="0"/>
      <w:divBdr>
        <w:top w:val="none" w:sz="0" w:space="0" w:color="auto"/>
        <w:left w:val="none" w:sz="0" w:space="0" w:color="auto"/>
        <w:bottom w:val="none" w:sz="0" w:space="0" w:color="auto"/>
        <w:right w:val="none" w:sz="0" w:space="0" w:color="auto"/>
      </w:divBdr>
    </w:div>
    <w:div w:id="20068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Skinnell</dc:creator>
  <cp:keywords/>
  <dc:description/>
  <cp:lastModifiedBy>DAC</cp:lastModifiedBy>
  <cp:revision>2</cp:revision>
  <dcterms:created xsi:type="dcterms:W3CDTF">2020-02-21T23:08:00Z</dcterms:created>
  <dcterms:modified xsi:type="dcterms:W3CDTF">2020-02-24T18:16:00Z</dcterms:modified>
</cp:coreProperties>
</file>