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702175" w14:textId="77777777" w:rsidR="00771AC2" w:rsidRPr="00C0485E" w:rsidRDefault="00771AC2" w:rsidP="00771AC2">
      <w:pPr>
        <w:spacing w:after="200"/>
        <w:jc w:val="center"/>
        <w:rPr>
          <w:rFonts w:ascii="Times" w:hAnsi="Times" w:cs="Times New Roman"/>
          <w:sz w:val="20"/>
          <w:szCs w:val="20"/>
          <w:lang w:val="en-GB"/>
        </w:rPr>
      </w:pPr>
      <w:bookmarkStart w:id="0" w:name="_GoBack"/>
      <w:bookmarkEnd w:id="0"/>
      <w:r w:rsidRPr="00C0485E">
        <w:rPr>
          <w:rFonts w:ascii="Cambria" w:hAnsi="Cambria" w:cs="Times New Roman"/>
          <w:b/>
          <w:bCs/>
          <w:color w:val="000000"/>
          <w:sz w:val="29"/>
          <w:szCs w:val="29"/>
          <w:lang w:val="en-GB"/>
        </w:rPr>
        <w:t>Global Challenges and New Perspectives on Equality law</w:t>
      </w:r>
    </w:p>
    <w:p w14:paraId="7BC0640F" w14:textId="77777777" w:rsidR="00771AC2" w:rsidRPr="00C0485E" w:rsidRDefault="00771AC2" w:rsidP="00771AC2">
      <w:pPr>
        <w:spacing w:after="200"/>
        <w:jc w:val="center"/>
        <w:rPr>
          <w:rFonts w:ascii="Times" w:hAnsi="Times" w:cs="Times New Roman"/>
          <w:sz w:val="20"/>
          <w:szCs w:val="20"/>
          <w:lang w:val="en-GB"/>
        </w:rPr>
      </w:pPr>
      <w:r w:rsidRPr="00C0485E">
        <w:rPr>
          <w:rFonts w:ascii="Cambria" w:hAnsi="Cambria" w:cs="Times New Roman"/>
          <w:b/>
          <w:bCs/>
          <w:color w:val="000000"/>
          <w:lang w:val="en-GB"/>
        </w:rPr>
        <w:t>Third Annual International Conference of the Berkeley Comparative Anti-discrimination Law Study Group in Brussels</w:t>
      </w:r>
    </w:p>
    <w:p w14:paraId="1ECB9C7F" w14:textId="77777777" w:rsidR="00771AC2" w:rsidRPr="00C0485E" w:rsidRDefault="00771AC2" w:rsidP="00771AC2">
      <w:pPr>
        <w:spacing w:after="200"/>
        <w:jc w:val="center"/>
        <w:rPr>
          <w:rFonts w:ascii="Times" w:hAnsi="Times" w:cs="Times New Roman"/>
          <w:sz w:val="20"/>
          <w:szCs w:val="20"/>
          <w:lang w:val="en-GB"/>
        </w:rPr>
      </w:pPr>
      <w:r w:rsidRPr="00C0485E">
        <w:rPr>
          <w:rFonts w:ascii="Cambria" w:hAnsi="Cambria" w:cs="Times New Roman"/>
          <w:b/>
          <w:bCs/>
          <w:color w:val="000000"/>
          <w:sz w:val="29"/>
          <w:szCs w:val="29"/>
          <w:lang w:val="en-GB"/>
        </w:rPr>
        <w:t>5-6 May 2014</w:t>
      </w:r>
    </w:p>
    <w:p w14:paraId="043F7029" w14:textId="77777777" w:rsidR="00771AC2" w:rsidRPr="00C0485E" w:rsidRDefault="00771AC2" w:rsidP="00771AC2">
      <w:pPr>
        <w:spacing w:after="200"/>
        <w:jc w:val="center"/>
        <w:rPr>
          <w:rFonts w:ascii="Times" w:hAnsi="Times" w:cs="Times New Roman"/>
          <w:sz w:val="20"/>
          <w:szCs w:val="20"/>
          <w:lang w:val="en-GB"/>
        </w:rPr>
      </w:pPr>
      <w:r w:rsidRPr="00C0485E">
        <w:rPr>
          <w:rFonts w:ascii="Cambria" w:hAnsi="Cambria" w:cs="Times New Roman"/>
          <w:b/>
          <w:bCs/>
          <w:color w:val="000000"/>
          <w:lang w:val="en-GB"/>
        </w:rPr>
        <w:t>Event co-organised by Professors Emmanuelle Bribosia and Isabelle Rorive, within the IUAP Human Rights Integration project framework</w:t>
      </w:r>
    </w:p>
    <w:p w14:paraId="10BE74F8" w14:textId="77777777" w:rsidR="00771AC2" w:rsidRPr="00C0485E" w:rsidRDefault="00771AC2" w:rsidP="00771AC2">
      <w:pPr>
        <w:spacing w:after="200"/>
        <w:jc w:val="center"/>
        <w:rPr>
          <w:rFonts w:ascii="Times" w:hAnsi="Times" w:cs="Times New Roman"/>
          <w:sz w:val="20"/>
          <w:szCs w:val="20"/>
          <w:lang w:val="en-GB"/>
        </w:rPr>
      </w:pPr>
      <w:r w:rsidRPr="00C0485E">
        <w:rPr>
          <w:rFonts w:ascii="Cambria" w:hAnsi="Cambria" w:cs="Times New Roman"/>
          <w:b/>
          <w:bCs/>
          <w:color w:val="000000"/>
          <w:lang w:val="en-GB"/>
        </w:rPr>
        <w:t>Institute for European Studies and Perelman Centre for Legal Philosophy</w:t>
      </w:r>
    </w:p>
    <w:p w14:paraId="6226BCDA" w14:textId="77777777" w:rsidR="00771AC2" w:rsidRDefault="00771AC2" w:rsidP="00771AC2">
      <w:pPr>
        <w:spacing w:after="200"/>
        <w:jc w:val="center"/>
        <w:rPr>
          <w:rFonts w:ascii="Cambria" w:hAnsi="Cambria" w:cs="Times New Roman"/>
          <w:b/>
          <w:bCs/>
          <w:color w:val="000000"/>
          <w:lang w:val="en-GB"/>
        </w:rPr>
      </w:pPr>
      <w:r w:rsidRPr="00C0485E">
        <w:rPr>
          <w:rFonts w:ascii="Cambria" w:hAnsi="Cambria" w:cs="Times New Roman"/>
          <w:b/>
          <w:bCs/>
          <w:i/>
          <w:iCs/>
          <w:color w:val="000000"/>
          <w:lang w:val="en-GB"/>
        </w:rPr>
        <w:t>Université libre de Bruxelles</w:t>
      </w:r>
      <w:r w:rsidRPr="00C0485E">
        <w:rPr>
          <w:rFonts w:ascii="Cambria" w:hAnsi="Cambria" w:cs="Times New Roman"/>
          <w:b/>
          <w:bCs/>
          <w:color w:val="000000"/>
          <w:lang w:val="en-GB"/>
        </w:rPr>
        <w:t xml:space="preserve"> (ULB), Belgium</w:t>
      </w:r>
    </w:p>
    <w:p w14:paraId="4E464F20" w14:textId="45F5B8AA" w:rsidR="0064692D" w:rsidRDefault="0064692D" w:rsidP="00771AC2">
      <w:pPr>
        <w:spacing w:after="200"/>
        <w:jc w:val="center"/>
        <w:rPr>
          <w:rFonts w:ascii="Cambria" w:hAnsi="Cambria" w:cs="Times New Roman"/>
          <w:b/>
          <w:bCs/>
          <w:color w:val="000000"/>
          <w:lang w:val="en-GB"/>
        </w:rPr>
      </w:pPr>
      <w:r>
        <w:rPr>
          <w:rFonts w:ascii="Cambria" w:hAnsi="Cambria" w:cs="Times New Roman"/>
          <w:b/>
          <w:bCs/>
          <w:color w:val="000000"/>
          <w:lang w:val="en-GB"/>
        </w:rPr>
        <w:t xml:space="preserve">Venue: Institute for European Studies – ULB </w:t>
      </w:r>
      <w:r w:rsidR="00567F06">
        <w:rPr>
          <w:rFonts w:ascii="Cambria" w:hAnsi="Cambria" w:cs="Times New Roman"/>
          <w:b/>
          <w:bCs/>
          <w:color w:val="000000"/>
          <w:lang w:val="en-GB"/>
        </w:rPr>
        <w:t>–</w:t>
      </w:r>
      <w:r>
        <w:rPr>
          <w:rFonts w:ascii="Cambria" w:hAnsi="Cambria" w:cs="Times New Roman"/>
          <w:b/>
          <w:bCs/>
          <w:color w:val="000000"/>
          <w:lang w:val="en-GB"/>
        </w:rPr>
        <w:t xml:space="preserve"> Spaak</w:t>
      </w:r>
      <w:r w:rsidR="00567F06">
        <w:rPr>
          <w:rFonts w:ascii="Cambria" w:hAnsi="Cambria" w:cs="Times New Roman"/>
          <w:b/>
          <w:bCs/>
          <w:color w:val="000000"/>
          <w:lang w:val="en-GB"/>
        </w:rPr>
        <w:t xml:space="preserve"> Room</w:t>
      </w:r>
      <w:r>
        <w:rPr>
          <w:rFonts w:ascii="Cambria" w:hAnsi="Cambria" w:cs="Times New Roman"/>
          <w:b/>
          <w:bCs/>
          <w:color w:val="000000"/>
          <w:lang w:val="en-GB"/>
        </w:rPr>
        <w:t xml:space="preserve">, </w:t>
      </w:r>
    </w:p>
    <w:p w14:paraId="1D60913C" w14:textId="7A565E4E" w:rsidR="0064692D" w:rsidRDefault="0064692D" w:rsidP="00771AC2">
      <w:pPr>
        <w:spacing w:after="200"/>
        <w:jc w:val="center"/>
        <w:rPr>
          <w:rFonts w:ascii="Cambria" w:hAnsi="Cambria" w:cs="Times New Roman"/>
          <w:b/>
          <w:bCs/>
          <w:color w:val="000000"/>
          <w:lang w:val="en-GB"/>
        </w:rPr>
      </w:pPr>
      <w:r>
        <w:rPr>
          <w:rFonts w:ascii="Cambria" w:hAnsi="Cambria" w:cs="Times New Roman"/>
          <w:b/>
          <w:bCs/>
          <w:color w:val="000000"/>
          <w:lang w:val="en-GB"/>
        </w:rPr>
        <w:t>39 av. F.D. Roosevelt, 1050 Brussels, Belgium</w:t>
      </w:r>
    </w:p>
    <w:p w14:paraId="7518ACFC" w14:textId="77777777" w:rsidR="00771AC2" w:rsidRDefault="00771AC2" w:rsidP="00771AC2">
      <w:pPr>
        <w:pStyle w:val="Normal1"/>
        <w:jc w:val="both"/>
      </w:pPr>
    </w:p>
    <w:p w14:paraId="2965B9A0" w14:textId="77777777" w:rsidR="00771AC2" w:rsidRPr="00DC393E" w:rsidRDefault="00771AC2" w:rsidP="00771AC2">
      <w:pPr>
        <w:pStyle w:val="Normal1"/>
        <w:jc w:val="both"/>
        <w:rPr>
          <w:lang w:val="en-GB"/>
        </w:rPr>
      </w:pPr>
      <w:r w:rsidRPr="00DC393E">
        <w:rPr>
          <w:lang w:val="en-GB"/>
        </w:rPr>
        <w:t xml:space="preserve">The body of regulations and judicial decisions addressing the right to equality and antidiscrimination rights has expanded remarkably in Europe over the last fifteen years. For once, it is European Union law that has been the driving force behind this evolution: both the normative EU instruments, such as EU directives, and cases handed down by the European Court of Justice have instigated this development. </w:t>
      </w:r>
    </w:p>
    <w:p w14:paraId="3E8EF15D" w14:textId="77777777" w:rsidR="00771AC2" w:rsidRPr="00DC393E" w:rsidRDefault="00771AC2" w:rsidP="00771AC2">
      <w:pPr>
        <w:pStyle w:val="Normal1"/>
        <w:jc w:val="both"/>
        <w:rPr>
          <w:lang w:val="en-GB"/>
        </w:rPr>
      </w:pPr>
      <w:r w:rsidRPr="00DC393E">
        <w:rPr>
          <w:lang w:val="en-GB"/>
        </w:rPr>
        <w:t>Over the last decade, the European Court of Human Rights has also performed a more systematic control of the non-discrimination principle that is enshrined in the article 14 of the Convention. In doing so, it has often been inspired by the case law of the Court of Justice of the European Union. Influences originate outside Europe as well, and include the relevant UN bodies’ decisions, the case law of the Inter American Court of Human Rights and the rulings adopted by both State Members’ and third States’ domestic jurisdictions such as Canadian, South African and US courts.</w:t>
      </w:r>
    </w:p>
    <w:p w14:paraId="0CCE5D25" w14:textId="77777777" w:rsidR="00771AC2" w:rsidRPr="00DC393E" w:rsidRDefault="00771AC2" w:rsidP="00771AC2">
      <w:pPr>
        <w:pStyle w:val="Normal1"/>
        <w:jc w:val="both"/>
        <w:rPr>
          <w:lang w:val="en-GB"/>
        </w:rPr>
      </w:pPr>
      <w:r w:rsidRPr="00DC393E">
        <w:rPr>
          <w:lang w:val="en-GB"/>
        </w:rPr>
        <w:t>The dynamic described above does not only account for the evolutions in the European context. It is also relevant for explaining the developments that are taking place in other legal regimes. Indeed, on the global level, human rights bodies that guarantee the protection of antidiscrimination rights mutually affect each other. These reciprocal influences are the product of several dynamics: third parties’ or amicus curiae interventions before the courts, the plaintiffs’ strategic behaviours, the dialogue between the judges and the constitution of a global network of experts. These multiple and multilayered interactions and processes produce phenomena of cross-fertilization and migration of concepts from one body to another.</w:t>
      </w:r>
    </w:p>
    <w:p w14:paraId="63D81E8B" w14:textId="5B8343DC" w:rsidR="00771AC2" w:rsidRPr="00DC393E" w:rsidRDefault="00771AC2" w:rsidP="00771AC2">
      <w:pPr>
        <w:pStyle w:val="Normal1"/>
        <w:jc w:val="both"/>
        <w:rPr>
          <w:lang w:val="en-GB"/>
        </w:rPr>
      </w:pPr>
      <w:r w:rsidRPr="00DC393E">
        <w:rPr>
          <w:lang w:val="en-GB"/>
        </w:rPr>
        <w:t>A number of legal actors are involved in the production of antidiscrimination norms: victims of human rights abuses, NGOs, lawyers, judges, scholars and members of organizations that aim at advancing equality. Given this context, the traditional segregated approach, studying different courts and legal orders in isolation from one another, can no longer provide conceptual and normative tools that fully grasp the current evolutions of antidiscrimination law and the challenges it needs to address.</w:t>
      </w:r>
    </w:p>
    <w:p w14:paraId="55CF3559" w14:textId="77777777" w:rsidR="00771AC2" w:rsidRDefault="00771AC2">
      <w:pPr>
        <w:rPr>
          <w:rFonts w:ascii="Cambria" w:eastAsia="Cambria" w:hAnsi="Cambria" w:cs="Cambria"/>
          <w:color w:val="000000"/>
          <w:sz w:val="22"/>
          <w:lang w:eastAsia="ja-JP"/>
        </w:rPr>
      </w:pPr>
      <w:r>
        <w:br w:type="page"/>
      </w:r>
    </w:p>
    <w:p w14:paraId="7E4C987F" w14:textId="77777777" w:rsidR="00771AC2" w:rsidRDefault="00771AC2" w:rsidP="00771AC2">
      <w:pPr>
        <w:pStyle w:val="Normal1"/>
        <w:jc w:val="both"/>
      </w:pPr>
    </w:p>
    <w:p w14:paraId="7599F7AD" w14:textId="093E7CCA" w:rsidR="00771AC2" w:rsidRPr="00C0485E" w:rsidRDefault="00771AC2" w:rsidP="00771AC2">
      <w:pPr>
        <w:spacing w:after="200"/>
        <w:rPr>
          <w:rFonts w:ascii="Times" w:hAnsi="Times" w:cs="Times New Roman"/>
          <w:sz w:val="20"/>
          <w:szCs w:val="20"/>
          <w:lang w:val="en-GB"/>
        </w:rPr>
      </w:pPr>
    </w:p>
    <w:tbl>
      <w:tblPr>
        <w:tblW w:w="9603" w:type="dxa"/>
        <w:tblLayout w:type="fixed"/>
        <w:tblCellMar>
          <w:top w:w="15" w:type="dxa"/>
          <w:left w:w="15" w:type="dxa"/>
          <w:bottom w:w="15" w:type="dxa"/>
          <w:right w:w="15" w:type="dxa"/>
        </w:tblCellMar>
        <w:tblLook w:val="04A0" w:firstRow="1" w:lastRow="0" w:firstColumn="1" w:lastColumn="0" w:noHBand="0" w:noVBand="1"/>
      </w:tblPr>
      <w:tblGrid>
        <w:gridCol w:w="9603"/>
      </w:tblGrid>
      <w:tr w:rsidR="00771AC2" w:rsidRPr="00C0485E" w14:paraId="0887F918" w14:textId="77777777" w:rsidTr="00771AC2">
        <w:tc>
          <w:tcPr>
            <w:tcW w:w="9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BFA0C9" w14:textId="77777777" w:rsidR="00771AC2" w:rsidRPr="00C0485E" w:rsidRDefault="00771AC2" w:rsidP="00771AC2">
            <w:pPr>
              <w:jc w:val="center"/>
              <w:rPr>
                <w:rFonts w:ascii="Times" w:hAnsi="Times" w:cs="Times New Roman"/>
                <w:sz w:val="20"/>
                <w:szCs w:val="20"/>
                <w:lang w:val="en-GB"/>
              </w:rPr>
            </w:pPr>
            <w:r w:rsidRPr="00C0485E">
              <w:rPr>
                <w:rFonts w:ascii="Cambria" w:hAnsi="Cambria" w:cs="Times New Roman"/>
                <w:b/>
                <w:bCs/>
                <w:color w:val="000000"/>
                <w:lang w:val="en-GB"/>
              </w:rPr>
              <w:t>Program</w:t>
            </w:r>
            <w:r w:rsidRPr="00C0485E">
              <w:rPr>
                <w:rFonts w:ascii="Times" w:eastAsia="Times New Roman" w:hAnsi="Times" w:cs="Times New Roman"/>
                <w:sz w:val="20"/>
                <w:szCs w:val="20"/>
                <w:lang w:val="en-GB"/>
              </w:rPr>
              <w:br/>
            </w:r>
          </w:p>
        </w:tc>
      </w:tr>
    </w:tbl>
    <w:p w14:paraId="636BB86D" w14:textId="77777777" w:rsidR="00771AC2" w:rsidRPr="00C0485E" w:rsidRDefault="00771AC2" w:rsidP="00771AC2">
      <w:pPr>
        <w:rPr>
          <w:rFonts w:ascii="Times" w:eastAsia="Times New Roman" w:hAnsi="Times" w:cs="Times New Roman"/>
          <w:sz w:val="20"/>
          <w:szCs w:val="20"/>
          <w:lang w:val="en-GB"/>
        </w:rPr>
      </w:pPr>
      <w:r w:rsidRPr="00C0485E">
        <w:rPr>
          <w:rFonts w:ascii="Times" w:eastAsia="Times New Roman" w:hAnsi="Times" w:cs="Times New Roman"/>
          <w:sz w:val="20"/>
          <w:szCs w:val="20"/>
          <w:lang w:val="en-GB"/>
        </w:rPr>
        <w:br/>
      </w:r>
    </w:p>
    <w:p w14:paraId="2606BE27" w14:textId="77777777" w:rsidR="005704C6" w:rsidRPr="005704C6" w:rsidRDefault="005704C6" w:rsidP="005704C6">
      <w:pPr>
        <w:spacing w:after="200"/>
        <w:jc w:val="center"/>
        <w:rPr>
          <w:rFonts w:ascii="Times" w:hAnsi="Times" w:cs="Times New Roman"/>
          <w:sz w:val="20"/>
          <w:szCs w:val="20"/>
        </w:rPr>
      </w:pPr>
      <w:r w:rsidRPr="005704C6">
        <w:rPr>
          <w:rFonts w:ascii="Cambria" w:hAnsi="Cambria" w:cs="Times New Roman"/>
          <w:b/>
          <w:bCs/>
          <w:color w:val="000000"/>
        </w:rPr>
        <w:t>Monday, May 5th, 2014</w:t>
      </w:r>
      <w:r w:rsidRPr="005704C6">
        <w:rPr>
          <w:rFonts w:ascii="Cambria" w:hAnsi="Cambria" w:cs="Times New Roman"/>
          <w:color w:val="000000"/>
        </w:rPr>
        <w:t xml:space="preserve">  </w:t>
      </w:r>
    </w:p>
    <w:p w14:paraId="6BB9AB1E" w14:textId="77777777" w:rsidR="005704C6" w:rsidRPr="005704C6" w:rsidRDefault="005704C6" w:rsidP="005704C6">
      <w:pPr>
        <w:spacing w:after="200"/>
        <w:jc w:val="both"/>
        <w:rPr>
          <w:rFonts w:ascii="Times" w:hAnsi="Times" w:cs="Times New Roman"/>
          <w:sz w:val="20"/>
          <w:szCs w:val="20"/>
        </w:rPr>
      </w:pPr>
      <w:r w:rsidRPr="005704C6">
        <w:rPr>
          <w:rFonts w:ascii="Cambria" w:hAnsi="Cambria" w:cs="Times New Roman"/>
          <w:color w:val="000000"/>
          <w:sz w:val="23"/>
          <w:szCs w:val="23"/>
        </w:rPr>
        <w:t xml:space="preserve">8:30 Welcome </w:t>
      </w:r>
    </w:p>
    <w:p w14:paraId="4CE68CA4" w14:textId="77777777" w:rsidR="005704C6" w:rsidRPr="005704C6" w:rsidRDefault="005704C6" w:rsidP="005704C6">
      <w:pPr>
        <w:spacing w:after="200"/>
        <w:jc w:val="both"/>
        <w:rPr>
          <w:rFonts w:ascii="Times" w:hAnsi="Times" w:cs="Times New Roman"/>
          <w:sz w:val="20"/>
          <w:szCs w:val="20"/>
        </w:rPr>
      </w:pPr>
      <w:r w:rsidRPr="005704C6">
        <w:rPr>
          <w:rFonts w:ascii="Cambria" w:hAnsi="Cambria" w:cs="Times New Roman"/>
          <w:b/>
          <w:bCs/>
          <w:color w:val="000000"/>
          <w:sz w:val="23"/>
          <w:szCs w:val="23"/>
        </w:rPr>
        <w:t xml:space="preserve">9:00-12:00 New Avenues for the Antidiscrimination Law Research Agenda in a Globalized World </w:t>
      </w:r>
      <w:r w:rsidRPr="005704C6">
        <w:rPr>
          <w:rFonts w:ascii="Cambria" w:hAnsi="Cambria" w:cs="Times New Roman"/>
          <w:color w:val="000000"/>
          <w:sz w:val="23"/>
          <w:szCs w:val="23"/>
        </w:rPr>
        <w:t>(Human Rights Integration Training, PhD Seminar)</w:t>
      </w:r>
    </w:p>
    <w:p w14:paraId="43AE5B66" w14:textId="77777777" w:rsidR="005704C6" w:rsidRPr="005704C6" w:rsidRDefault="005704C6" w:rsidP="005704C6">
      <w:pPr>
        <w:spacing w:after="200"/>
        <w:ind w:firstLine="720"/>
        <w:jc w:val="both"/>
        <w:rPr>
          <w:rFonts w:ascii="Times" w:hAnsi="Times" w:cs="Times New Roman"/>
          <w:sz w:val="20"/>
          <w:szCs w:val="20"/>
        </w:rPr>
      </w:pPr>
      <w:r w:rsidRPr="005704C6">
        <w:rPr>
          <w:rFonts w:ascii="Cambria" w:hAnsi="Cambria" w:cs="Times New Roman"/>
          <w:color w:val="000000"/>
          <w:sz w:val="23"/>
          <w:szCs w:val="23"/>
        </w:rPr>
        <w:t xml:space="preserve">9:00-9:30 </w:t>
      </w:r>
      <w:r w:rsidRPr="005704C6">
        <w:rPr>
          <w:rFonts w:ascii="Cambria" w:hAnsi="Cambria" w:cs="Times New Roman"/>
          <w:b/>
          <w:bCs/>
          <w:color w:val="000000"/>
          <w:sz w:val="23"/>
          <w:szCs w:val="23"/>
        </w:rPr>
        <w:t>Keynote Address,</w:t>
      </w:r>
      <w:r w:rsidRPr="005704C6">
        <w:rPr>
          <w:rFonts w:ascii="Cambria" w:hAnsi="Cambria" w:cs="Times New Roman"/>
          <w:color w:val="000000"/>
          <w:sz w:val="23"/>
          <w:szCs w:val="23"/>
        </w:rPr>
        <w:t xml:space="preserve"> David Oppenheimer, </w:t>
      </w:r>
      <w:r w:rsidRPr="005704C6">
        <w:rPr>
          <w:rFonts w:ascii="Cambria" w:hAnsi="Cambria" w:cs="Times New Roman"/>
          <w:color w:val="222222"/>
          <w:sz w:val="23"/>
          <w:szCs w:val="23"/>
        </w:rPr>
        <w:t>Clinical Professor of Law and Director of Professional Skills at Berkeley Law</w:t>
      </w:r>
    </w:p>
    <w:p w14:paraId="12F54082" w14:textId="77777777" w:rsidR="005704C6" w:rsidRPr="005704C6" w:rsidRDefault="005704C6" w:rsidP="005704C6">
      <w:pPr>
        <w:spacing w:after="200"/>
        <w:ind w:firstLine="720"/>
        <w:jc w:val="both"/>
        <w:rPr>
          <w:rFonts w:ascii="Times" w:hAnsi="Times" w:cs="Times New Roman"/>
          <w:sz w:val="20"/>
          <w:szCs w:val="20"/>
        </w:rPr>
      </w:pPr>
      <w:r w:rsidRPr="005704C6">
        <w:rPr>
          <w:rFonts w:ascii="Cambria" w:hAnsi="Cambria" w:cs="Times New Roman"/>
          <w:color w:val="000000"/>
          <w:sz w:val="23"/>
          <w:szCs w:val="23"/>
        </w:rPr>
        <w:t xml:space="preserve">9:30-12:00 </w:t>
      </w:r>
      <w:r w:rsidRPr="005704C6">
        <w:rPr>
          <w:rFonts w:ascii="Cambria" w:hAnsi="Cambria" w:cs="Times New Roman"/>
          <w:b/>
          <w:bCs/>
          <w:color w:val="000000"/>
          <w:sz w:val="23"/>
          <w:szCs w:val="23"/>
        </w:rPr>
        <w:t>Presentations</w:t>
      </w:r>
    </w:p>
    <w:p w14:paraId="65B876A5" w14:textId="77777777" w:rsidR="005704C6" w:rsidRPr="005704C6" w:rsidRDefault="005704C6" w:rsidP="005704C6">
      <w:pPr>
        <w:numPr>
          <w:ilvl w:val="0"/>
          <w:numId w:val="22"/>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rPr>
        <w:t>Marion Guerrero, Doctoral Researcher in Law, EUI,  </w:t>
      </w:r>
      <w:r w:rsidRPr="005704C6">
        <w:rPr>
          <w:rFonts w:ascii="Cambria" w:hAnsi="Cambria" w:cs="Times New Roman"/>
          <w:i/>
          <w:iCs/>
          <w:color w:val="000000"/>
          <w:sz w:val="23"/>
          <w:szCs w:val="23"/>
        </w:rPr>
        <w:t xml:space="preserve">Activating the courtrooms </w:t>
      </w:r>
    </w:p>
    <w:p w14:paraId="70AC735A" w14:textId="77777777" w:rsidR="005704C6" w:rsidRPr="005704C6" w:rsidRDefault="005704C6" w:rsidP="005704C6">
      <w:pPr>
        <w:numPr>
          <w:ilvl w:val="0"/>
          <w:numId w:val="22"/>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rPr>
        <w:t xml:space="preserve">Alice Margaria, PhD Researcher, EUI, </w:t>
      </w:r>
      <w:r w:rsidRPr="005704C6">
        <w:rPr>
          <w:rFonts w:ascii="Cambria" w:hAnsi="Cambria" w:cs="Times New Roman"/>
          <w:i/>
          <w:iCs/>
          <w:color w:val="000000"/>
          <w:sz w:val="23"/>
          <w:szCs w:val="23"/>
        </w:rPr>
        <w:t>Family-work particularism: comparing the EU law and the ECHR experiences</w:t>
      </w:r>
      <w:r w:rsidRPr="005704C6">
        <w:rPr>
          <w:rFonts w:ascii="Cambria" w:hAnsi="Cambria" w:cs="Times New Roman"/>
          <w:color w:val="000000"/>
          <w:sz w:val="23"/>
          <w:szCs w:val="23"/>
        </w:rPr>
        <w:t xml:space="preserve"> </w:t>
      </w:r>
    </w:p>
    <w:p w14:paraId="22D2349D" w14:textId="6864BDDF" w:rsidR="005704C6" w:rsidRDefault="005704C6" w:rsidP="005704C6">
      <w:pPr>
        <w:numPr>
          <w:ilvl w:val="0"/>
          <w:numId w:val="22"/>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rPr>
        <w:t xml:space="preserve">List TBD </w:t>
      </w:r>
      <w:r w:rsidR="000A386A">
        <w:rPr>
          <w:rFonts w:ascii="Cambria" w:hAnsi="Cambria" w:cs="Times New Roman"/>
          <w:color w:val="000000"/>
          <w:sz w:val="23"/>
          <w:szCs w:val="23"/>
        </w:rPr>
        <w:t>– (PhD students - call of papers)</w:t>
      </w:r>
    </w:p>
    <w:p w14:paraId="4B85D5B7" w14:textId="77777777" w:rsidR="000A386A" w:rsidRPr="005704C6" w:rsidRDefault="000A386A" w:rsidP="000A386A">
      <w:pPr>
        <w:spacing w:after="200"/>
        <w:ind w:left="720"/>
        <w:jc w:val="both"/>
        <w:textAlignment w:val="baseline"/>
        <w:rPr>
          <w:rFonts w:ascii="Cambria" w:hAnsi="Cambria" w:cs="Times New Roman"/>
          <w:color w:val="000000"/>
          <w:sz w:val="23"/>
          <w:szCs w:val="23"/>
        </w:rPr>
      </w:pPr>
    </w:p>
    <w:p w14:paraId="75393AAE" w14:textId="77777777" w:rsidR="005704C6" w:rsidRDefault="005704C6" w:rsidP="005704C6">
      <w:pPr>
        <w:spacing w:after="200"/>
        <w:jc w:val="center"/>
        <w:rPr>
          <w:rFonts w:ascii="Cambria" w:hAnsi="Cambria" w:cs="Times New Roman"/>
          <w:i/>
          <w:iCs/>
          <w:color w:val="000000"/>
          <w:sz w:val="23"/>
          <w:szCs w:val="23"/>
        </w:rPr>
      </w:pPr>
      <w:r w:rsidRPr="005704C6">
        <w:rPr>
          <w:rFonts w:ascii="Cambria" w:hAnsi="Cambria" w:cs="Times New Roman"/>
          <w:color w:val="000000"/>
          <w:sz w:val="23"/>
          <w:szCs w:val="23"/>
        </w:rPr>
        <w:t xml:space="preserve">12:00–13:15 </w:t>
      </w:r>
      <w:r w:rsidRPr="005704C6">
        <w:rPr>
          <w:rFonts w:ascii="Cambria" w:hAnsi="Cambria" w:cs="Times New Roman"/>
          <w:i/>
          <w:iCs/>
          <w:color w:val="000000"/>
          <w:sz w:val="23"/>
          <w:szCs w:val="23"/>
        </w:rPr>
        <w:t> Lunch break</w:t>
      </w:r>
    </w:p>
    <w:p w14:paraId="7BD4FF88" w14:textId="77777777" w:rsidR="000A386A" w:rsidRPr="005704C6" w:rsidRDefault="000A386A" w:rsidP="005704C6">
      <w:pPr>
        <w:spacing w:after="200"/>
        <w:jc w:val="center"/>
        <w:rPr>
          <w:rFonts w:ascii="Times" w:hAnsi="Times" w:cs="Times New Roman"/>
          <w:sz w:val="20"/>
          <w:szCs w:val="20"/>
        </w:rPr>
      </w:pPr>
    </w:p>
    <w:p w14:paraId="2F8D28A3" w14:textId="77777777" w:rsidR="005704C6" w:rsidRPr="005704C6" w:rsidRDefault="005704C6" w:rsidP="005704C6">
      <w:pPr>
        <w:spacing w:after="200"/>
        <w:jc w:val="both"/>
        <w:rPr>
          <w:rFonts w:ascii="Times" w:hAnsi="Times" w:cs="Times New Roman"/>
          <w:sz w:val="20"/>
          <w:szCs w:val="20"/>
        </w:rPr>
      </w:pPr>
      <w:r w:rsidRPr="005704C6">
        <w:rPr>
          <w:rFonts w:ascii="Cambria" w:hAnsi="Cambria" w:cs="Times New Roman"/>
          <w:color w:val="000000"/>
          <w:sz w:val="23"/>
          <w:szCs w:val="23"/>
        </w:rPr>
        <w:t>13:15–13:30 Welcome speech, Vice chancellor of the ULB</w:t>
      </w:r>
    </w:p>
    <w:p w14:paraId="23A6C2AA" w14:textId="77777777" w:rsidR="00CA00D9" w:rsidRDefault="005704C6" w:rsidP="005704C6">
      <w:pPr>
        <w:spacing w:after="200"/>
        <w:jc w:val="both"/>
        <w:rPr>
          <w:rFonts w:ascii="Cambria" w:hAnsi="Cambria" w:cs="Times New Roman"/>
          <w:color w:val="000000"/>
        </w:rPr>
      </w:pPr>
      <w:r w:rsidRPr="005704C6">
        <w:rPr>
          <w:rFonts w:ascii="Cambria" w:hAnsi="Cambria" w:cs="Times New Roman"/>
          <w:b/>
          <w:bCs/>
          <w:color w:val="000000"/>
          <w:sz w:val="23"/>
          <w:szCs w:val="23"/>
        </w:rPr>
        <w:t xml:space="preserve">13:30-18:00 </w:t>
      </w:r>
      <w:r w:rsidRPr="005704C6">
        <w:rPr>
          <w:rFonts w:ascii="Cambria" w:hAnsi="Cambria" w:cs="Times New Roman"/>
          <w:b/>
          <w:bCs/>
          <w:color w:val="000000"/>
        </w:rPr>
        <w:t xml:space="preserve">Global Challenges of Equality Law – A focus on the actors </w:t>
      </w:r>
      <w:r w:rsidRPr="005704C6">
        <w:rPr>
          <w:rFonts w:ascii="Cambria" w:hAnsi="Cambria" w:cs="Times New Roman"/>
          <w:color w:val="000000"/>
        </w:rPr>
        <w:t xml:space="preserve">(in collaboration with the Open Society Institute) </w:t>
      </w:r>
    </w:p>
    <w:p w14:paraId="555CBFC4" w14:textId="34FDBF11" w:rsidR="005704C6" w:rsidRPr="005704C6" w:rsidRDefault="00CA00D9" w:rsidP="005704C6">
      <w:pPr>
        <w:spacing w:after="200"/>
        <w:jc w:val="both"/>
        <w:rPr>
          <w:rFonts w:ascii="Times" w:hAnsi="Times" w:cs="Times New Roman"/>
          <w:sz w:val="20"/>
          <w:szCs w:val="20"/>
        </w:rPr>
      </w:pPr>
      <w:r>
        <w:rPr>
          <w:rFonts w:ascii="Cambria" w:hAnsi="Cambria" w:cs="Times New Roman"/>
          <w:color w:val="000000"/>
        </w:rPr>
        <w:t>(</w:t>
      </w:r>
      <w:r w:rsidR="00BD03F9">
        <w:rPr>
          <w:rFonts w:ascii="Cambria" w:hAnsi="Cambria" w:cs="Times New Roman"/>
          <w:color w:val="000000"/>
        </w:rPr>
        <w:t>TBD</w:t>
      </w:r>
      <w:r>
        <w:rPr>
          <w:rFonts w:ascii="Cambria" w:hAnsi="Cambria" w:cs="Times New Roman"/>
          <w:color w:val="000000"/>
        </w:rPr>
        <w:t>)</w:t>
      </w:r>
    </w:p>
    <w:p w14:paraId="6235B823" w14:textId="77777777" w:rsidR="005704C6" w:rsidRDefault="005704C6" w:rsidP="005704C6">
      <w:pPr>
        <w:rPr>
          <w:rFonts w:ascii="Times" w:eastAsia="Times New Roman" w:hAnsi="Times" w:cs="Times New Roman"/>
          <w:sz w:val="20"/>
          <w:szCs w:val="20"/>
        </w:rPr>
      </w:pPr>
    </w:p>
    <w:p w14:paraId="6FA5F1DB" w14:textId="77777777" w:rsidR="000A386A" w:rsidRPr="005704C6" w:rsidRDefault="000A386A" w:rsidP="000A386A">
      <w:pPr>
        <w:rPr>
          <w:rFonts w:ascii="Times" w:eastAsia="Times New Roman" w:hAnsi="Times" w:cs="Times New Roman"/>
          <w:sz w:val="20"/>
          <w:szCs w:val="20"/>
        </w:rPr>
      </w:pPr>
    </w:p>
    <w:p w14:paraId="4C3C42D0" w14:textId="77777777" w:rsidR="000A386A" w:rsidRPr="000A386A" w:rsidRDefault="000A386A" w:rsidP="000A386A">
      <w:pPr>
        <w:spacing w:after="200"/>
        <w:ind w:left="708"/>
        <w:jc w:val="center"/>
        <w:rPr>
          <w:rFonts w:ascii="Times" w:hAnsi="Times" w:cs="Times New Roman"/>
          <w:i/>
          <w:sz w:val="20"/>
          <w:szCs w:val="20"/>
        </w:rPr>
      </w:pPr>
      <w:r w:rsidRPr="000A386A">
        <w:rPr>
          <w:rFonts w:ascii="Cambria" w:hAnsi="Cambria" w:cs="Times New Roman"/>
          <w:bCs/>
          <w:i/>
          <w:color w:val="000000"/>
        </w:rPr>
        <w:t>18:00  Reception</w:t>
      </w:r>
    </w:p>
    <w:p w14:paraId="3EDC00E7" w14:textId="77777777" w:rsidR="000A386A" w:rsidRDefault="000A386A" w:rsidP="000A386A">
      <w:pPr>
        <w:pStyle w:val="Normal1"/>
        <w:jc w:val="center"/>
      </w:pPr>
    </w:p>
    <w:p w14:paraId="03342367" w14:textId="77777777" w:rsidR="000A386A" w:rsidRDefault="000A386A" w:rsidP="005704C6">
      <w:pPr>
        <w:rPr>
          <w:rFonts w:ascii="Times" w:eastAsia="Times New Roman" w:hAnsi="Times" w:cs="Times New Roman"/>
          <w:sz w:val="20"/>
          <w:szCs w:val="20"/>
        </w:rPr>
      </w:pPr>
    </w:p>
    <w:p w14:paraId="023EC644" w14:textId="77777777" w:rsidR="000A386A" w:rsidRPr="005704C6" w:rsidRDefault="000A386A" w:rsidP="005704C6">
      <w:pPr>
        <w:rPr>
          <w:rFonts w:ascii="Times" w:eastAsia="Times New Roman" w:hAnsi="Times" w:cs="Times New Roman"/>
          <w:sz w:val="20"/>
          <w:szCs w:val="20"/>
        </w:rPr>
      </w:pPr>
    </w:p>
    <w:p w14:paraId="0FDB811B" w14:textId="355BF759" w:rsidR="000A386A" w:rsidRDefault="000A386A">
      <w:pPr>
        <w:rPr>
          <w:rFonts w:ascii="Times" w:eastAsia="Times New Roman" w:hAnsi="Times" w:cs="Times New Roman"/>
          <w:sz w:val="20"/>
          <w:szCs w:val="20"/>
        </w:rPr>
      </w:pPr>
      <w:r>
        <w:rPr>
          <w:rFonts w:ascii="Times" w:eastAsia="Times New Roman" w:hAnsi="Times" w:cs="Times New Roman"/>
          <w:sz w:val="20"/>
          <w:szCs w:val="20"/>
        </w:rPr>
        <w:br w:type="page"/>
      </w:r>
    </w:p>
    <w:p w14:paraId="6835E073" w14:textId="77777777" w:rsidR="000A386A" w:rsidRPr="005704C6" w:rsidRDefault="000A386A" w:rsidP="005704C6">
      <w:pPr>
        <w:rPr>
          <w:rFonts w:ascii="Times" w:eastAsia="Times New Roman" w:hAnsi="Times" w:cs="Times New Roman"/>
          <w:sz w:val="20"/>
          <w:szCs w:val="20"/>
        </w:rPr>
      </w:pPr>
    </w:p>
    <w:p w14:paraId="72F4AF3D" w14:textId="77777777" w:rsidR="005704C6" w:rsidRPr="005704C6" w:rsidRDefault="005704C6" w:rsidP="005704C6">
      <w:pPr>
        <w:spacing w:after="200"/>
        <w:jc w:val="center"/>
        <w:rPr>
          <w:rFonts w:ascii="Times" w:hAnsi="Times" w:cs="Times New Roman"/>
          <w:sz w:val="20"/>
          <w:szCs w:val="20"/>
        </w:rPr>
      </w:pPr>
      <w:r w:rsidRPr="005704C6">
        <w:rPr>
          <w:rFonts w:ascii="Cambria" w:hAnsi="Cambria" w:cs="Times New Roman"/>
          <w:b/>
          <w:bCs/>
          <w:color w:val="000000"/>
        </w:rPr>
        <w:t>Tuesday, May 6th, 2014</w:t>
      </w:r>
    </w:p>
    <w:p w14:paraId="2FF3AD79" w14:textId="77777777" w:rsidR="005704C6" w:rsidRPr="005704C6" w:rsidRDefault="005704C6" w:rsidP="005704C6">
      <w:pPr>
        <w:spacing w:after="200"/>
        <w:jc w:val="center"/>
        <w:rPr>
          <w:rFonts w:ascii="Times" w:hAnsi="Times" w:cs="Times New Roman"/>
          <w:sz w:val="20"/>
          <w:szCs w:val="20"/>
        </w:rPr>
      </w:pPr>
      <w:r w:rsidRPr="005704C6">
        <w:rPr>
          <w:rFonts w:ascii="Cambria" w:hAnsi="Cambria" w:cs="Times New Roman"/>
          <w:b/>
          <w:bCs/>
          <w:color w:val="000000"/>
          <w:sz w:val="29"/>
          <w:szCs w:val="29"/>
          <w:shd w:val="clear" w:color="auto" w:fill="FFFFFF"/>
        </w:rPr>
        <w:t>Non-discrimination Claims in an Integrated Perspective</w:t>
      </w:r>
    </w:p>
    <w:p w14:paraId="3252CD9B" w14:textId="542358F7" w:rsidR="005704C6" w:rsidRPr="00BD03F9" w:rsidRDefault="005704C6" w:rsidP="005704C6">
      <w:pPr>
        <w:spacing w:after="200"/>
        <w:jc w:val="both"/>
        <w:rPr>
          <w:rFonts w:ascii="Times" w:hAnsi="Times" w:cs="Times New Roman"/>
          <w:sz w:val="20"/>
          <w:szCs w:val="20"/>
        </w:rPr>
      </w:pPr>
      <w:r w:rsidRPr="00BD03F9">
        <w:rPr>
          <w:rFonts w:ascii="Cambria" w:hAnsi="Cambria" w:cs="Times New Roman"/>
          <w:b/>
          <w:bCs/>
          <w:color w:val="000000"/>
          <w:sz w:val="23"/>
          <w:szCs w:val="23"/>
        </w:rPr>
        <w:t>9:00–9:20  Why an Integrated Approach to Antidiscrimination Law Matters? </w:t>
      </w:r>
      <w:r w:rsidRPr="00BD03F9">
        <w:rPr>
          <w:rFonts w:ascii="Cambria" w:hAnsi="Cambria" w:cs="Times New Roman"/>
          <w:color w:val="000000"/>
          <w:sz w:val="23"/>
          <w:szCs w:val="23"/>
        </w:rPr>
        <w:t> Emmanuelle Bribosia &amp; Isabelle Rorive,  Professors, Université Libre de Bruxelles</w:t>
      </w:r>
    </w:p>
    <w:p w14:paraId="2DA67433" w14:textId="0DBF3ADC" w:rsidR="005704C6" w:rsidRPr="005704C6" w:rsidRDefault="00C61AB2" w:rsidP="005704C6">
      <w:pPr>
        <w:spacing w:after="200"/>
        <w:jc w:val="both"/>
        <w:rPr>
          <w:rFonts w:ascii="Times" w:hAnsi="Times" w:cs="Times New Roman"/>
          <w:sz w:val="20"/>
          <w:szCs w:val="20"/>
        </w:rPr>
      </w:pPr>
      <w:r>
        <w:rPr>
          <w:rFonts w:ascii="Cambria" w:hAnsi="Cambria" w:cs="Times New Roman"/>
          <w:b/>
          <w:bCs/>
          <w:color w:val="000000"/>
          <w:sz w:val="23"/>
          <w:szCs w:val="23"/>
        </w:rPr>
        <w:t>9:20–11:0</w:t>
      </w:r>
      <w:r w:rsidR="005704C6" w:rsidRPr="00BD03F9">
        <w:rPr>
          <w:rFonts w:ascii="Cambria" w:hAnsi="Cambria" w:cs="Times New Roman"/>
          <w:b/>
          <w:bCs/>
          <w:color w:val="000000"/>
          <w:sz w:val="23"/>
          <w:szCs w:val="23"/>
        </w:rPr>
        <w:t>0</w:t>
      </w:r>
      <w:r w:rsidR="005704C6" w:rsidRPr="00BD03F9">
        <w:rPr>
          <w:rFonts w:ascii="Cambria" w:hAnsi="Cambria" w:cs="Times New Roman"/>
          <w:color w:val="000000"/>
          <w:sz w:val="23"/>
          <w:szCs w:val="23"/>
        </w:rPr>
        <w:t xml:space="preserve"> </w:t>
      </w:r>
      <w:r w:rsidR="005704C6" w:rsidRPr="00BD03F9">
        <w:rPr>
          <w:rFonts w:ascii="Cambria" w:hAnsi="Cambria" w:cs="Times New Roman"/>
          <w:b/>
          <w:bCs/>
          <w:color w:val="000000"/>
          <w:sz w:val="23"/>
          <w:szCs w:val="23"/>
        </w:rPr>
        <w:t>First session:</w:t>
      </w:r>
      <w:r w:rsidR="005704C6" w:rsidRPr="00BD03F9">
        <w:rPr>
          <w:rFonts w:ascii="Cambria" w:hAnsi="Cambria" w:cs="Times New Roman"/>
          <w:color w:val="000000"/>
          <w:sz w:val="23"/>
          <w:szCs w:val="23"/>
        </w:rPr>
        <w:t xml:space="preserve"> </w:t>
      </w:r>
      <w:r w:rsidR="005704C6" w:rsidRPr="00BD03F9">
        <w:rPr>
          <w:rFonts w:ascii="Cambria" w:hAnsi="Cambria" w:cs="Times New Roman"/>
          <w:b/>
          <w:bCs/>
          <w:color w:val="000000"/>
          <w:sz w:val="23"/>
          <w:szCs w:val="23"/>
          <w:shd w:val="clear" w:color="auto" w:fill="FFFFFF"/>
        </w:rPr>
        <w:t>Delineating the Antidiscrimination Law Boundaries</w:t>
      </w:r>
      <w:r w:rsidR="005704C6" w:rsidRPr="005704C6">
        <w:rPr>
          <w:rFonts w:ascii="Cambria" w:hAnsi="Cambria" w:cs="Times New Roman"/>
          <w:b/>
          <w:bCs/>
          <w:color w:val="000000"/>
          <w:sz w:val="23"/>
          <w:szCs w:val="23"/>
          <w:shd w:val="clear" w:color="auto" w:fill="FFFFFF"/>
        </w:rPr>
        <w:t xml:space="preserve"> </w:t>
      </w:r>
    </w:p>
    <w:p w14:paraId="65C4878A" w14:textId="77777777" w:rsidR="005704C6" w:rsidRPr="005704C6" w:rsidRDefault="005704C6" w:rsidP="005704C6">
      <w:pPr>
        <w:spacing w:after="200"/>
        <w:jc w:val="both"/>
        <w:rPr>
          <w:rFonts w:ascii="Times" w:hAnsi="Times" w:cs="Times New Roman"/>
          <w:sz w:val="20"/>
          <w:szCs w:val="20"/>
        </w:rPr>
      </w:pPr>
      <w:r w:rsidRPr="005704C6">
        <w:rPr>
          <w:rFonts w:ascii="Cambria" w:hAnsi="Cambria" w:cs="Times New Roman"/>
          <w:b/>
          <w:bCs/>
          <w:color w:val="000000"/>
          <w:sz w:val="23"/>
          <w:szCs w:val="23"/>
          <w:shd w:val="clear" w:color="auto" w:fill="FFFFFF"/>
        </w:rPr>
        <w:t>Chair</w:t>
      </w:r>
      <w:r w:rsidRPr="005704C6">
        <w:rPr>
          <w:rFonts w:ascii="Cambria" w:hAnsi="Cambria" w:cs="Times New Roman"/>
          <w:b/>
          <w:bCs/>
          <w:color w:val="000000"/>
          <w:sz w:val="23"/>
          <w:szCs w:val="23"/>
        </w:rPr>
        <w:t xml:space="preserve">: </w:t>
      </w:r>
      <w:r w:rsidRPr="005704C6">
        <w:rPr>
          <w:rFonts w:ascii="Cambria" w:hAnsi="Cambria" w:cs="Times New Roman"/>
          <w:color w:val="000000"/>
          <w:sz w:val="23"/>
          <w:szCs w:val="23"/>
        </w:rPr>
        <w:t xml:space="preserve">David Oppenheimer, Professor, </w:t>
      </w:r>
      <w:r w:rsidRPr="005704C6">
        <w:rPr>
          <w:rFonts w:ascii="Cambria" w:hAnsi="Cambria" w:cs="Times New Roman"/>
          <w:color w:val="222222"/>
          <w:sz w:val="23"/>
          <w:szCs w:val="23"/>
        </w:rPr>
        <w:t>Berkeley Law, University of California</w:t>
      </w:r>
    </w:p>
    <w:p w14:paraId="2CC159D3" w14:textId="77777777" w:rsidR="005704C6" w:rsidRPr="005704C6" w:rsidRDefault="005704C6" w:rsidP="005704C6">
      <w:pPr>
        <w:numPr>
          <w:ilvl w:val="0"/>
          <w:numId w:val="25"/>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rPr>
        <w:t xml:space="preserve">Marzia Barbera, Professor, University of Brescia &amp; Venera Protopopa, PhD Researcher, University of Milan, </w:t>
      </w:r>
      <w:r w:rsidRPr="005704C6">
        <w:rPr>
          <w:rFonts w:ascii="Cambria" w:hAnsi="Cambria" w:cs="Times New Roman"/>
          <w:i/>
          <w:iCs/>
          <w:color w:val="000000"/>
          <w:sz w:val="23"/>
          <w:szCs w:val="23"/>
        </w:rPr>
        <w:t>The Fiat Case: Reframing a trade dispute in the antidiscrimination language</w:t>
      </w:r>
    </w:p>
    <w:p w14:paraId="109FAED9" w14:textId="77777777" w:rsidR="005704C6" w:rsidRPr="005704C6" w:rsidRDefault="005704C6" w:rsidP="005704C6">
      <w:pPr>
        <w:numPr>
          <w:ilvl w:val="0"/>
          <w:numId w:val="25"/>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rPr>
        <w:t xml:space="preserve">Beth Gaze, Associate Professor, Melbourne Law School, </w:t>
      </w:r>
      <w:r w:rsidRPr="005704C6">
        <w:rPr>
          <w:rFonts w:ascii="Cambria" w:hAnsi="Cambria" w:cs="Times New Roman"/>
          <w:i/>
          <w:iCs/>
          <w:color w:val="000000"/>
          <w:sz w:val="23"/>
          <w:szCs w:val="23"/>
        </w:rPr>
        <w:t>Employment discrimination law: Human rights or labour law?</w:t>
      </w:r>
    </w:p>
    <w:p w14:paraId="59038157" w14:textId="77777777" w:rsidR="005704C6" w:rsidRPr="005704C6" w:rsidRDefault="005704C6" w:rsidP="005704C6">
      <w:pPr>
        <w:numPr>
          <w:ilvl w:val="0"/>
          <w:numId w:val="25"/>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rPr>
        <w:t xml:space="preserve">Chloë Delcour, PhD Researcher, University of Ghent &amp; Dr. Lesley Hustinx, Professor, University of Ghent, </w:t>
      </w:r>
      <w:r w:rsidRPr="005704C6">
        <w:rPr>
          <w:rFonts w:ascii="Cambria" w:hAnsi="Cambria" w:cs="Times New Roman"/>
          <w:i/>
          <w:iCs/>
          <w:color w:val="000000"/>
          <w:sz w:val="23"/>
          <w:szCs w:val="23"/>
        </w:rPr>
        <w:t xml:space="preserve">Understanding the limited capacity of the human rights ideal: The role of the non-discrimination focus in human rights discourses on Roma and Gypsy Travellers </w:t>
      </w:r>
    </w:p>
    <w:p w14:paraId="7685BD85" w14:textId="77777777" w:rsidR="005704C6" w:rsidRDefault="005704C6" w:rsidP="005704C6">
      <w:pPr>
        <w:spacing w:after="200"/>
        <w:jc w:val="both"/>
        <w:rPr>
          <w:rFonts w:ascii="Cambria" w:hAnsi="Cambria" w:cs="Times New Roman"/>
          <w:color w:val="000000"/>
          <w:sz w:val="23"/>
          <w:szCs w:val="23"/>
          <w:shd w:val="clear" w:color="auto" w:fill="FFFFFF"/>
        </w:rPr>
      </w:pPr>
      <w:r w:rsidRPr="005704C6">
        <w:rPr>
          <w:rFonts w:ascii="Cambria" w:hAnsi="Cambria" w:cs="Times New Roman"/>
          <w:b/>
          <w:bCs/>
          <w:color w:val="000000"/>
          <w:sz w:val="23"/>
          <w:szCs w:val="23"/>
        </w:rPr>
        <w:t>Discussan</w:t>
      </w:r>
      <w:r w:rsidRPr="005704C6">
        <w:rPr>
          <w:rFonts w:ascii="Cambria" w:hAnsi="Cambria" w:cs="Times New Roman"/>
          <w:b/>
          <w:bCs/>
          <w:color w:val="000000"/>
          <w:sz w:val="23"/>
          <w:szCs w:val="23"/>
          <w:shd w:val="clear" w:color="auto" w:fill="FFFFFF"/>
        </w:rPr>
        <w:t>t</w:t>
      </w:r>
      <w:r w:rsidRPr="005704C6">
        <w:rPr>
          <w:rFonts w:ascii="Cambria" w:hAnsi="Cambria" w:cs="Times New Roman"/>
          <w:color w:val="000000"/>
          <w:sz w:val="23"/>
          <w:szCs w:val="23"/>
          <w:shd w:val="clear" w:color="auto" w:fill="FFFFFF"/>
        </w:rPr>
        <w:t>: Mark Bell, Professor, University of Leicester</w:t>
      </w:r>
    </w:p>
    <w:p w14:paraId="75F09289" w14:textId="77777777" w:rsidR="000A386A" w:rsidRPr="005704C6" w:rsidRDefault="000A386A" w:rsidP="005704C6">
      <w:pPr>
        <w:spacing w:after="200"/>
        <w:jc w:val="both"/>
        <w:rPr>
          <w:rFonts w:ascii="Times" w:hAnsi="Times" w:cs="Times New Roman"/>
          <w:sz w:val="20"/>
          <w:szCs w:val="20"/>
        </w:rPr>
      </w:pPr>
    </w:p>
    <w:p w14:paraId="03C48C22" w14:textId="2E2B21E0" w:rsidR="005704C6" w:rsidRDefault="00C61AB2" w:rsidP="005704C6">
      <w:pPr>
        <w:spacing w:after="200"/>
        <w:jc w:val="center"/>
        <w:rPr>
          <w:rFonts w:ascii="Cambria" w:hAnsi="Cambria" w:cs="Times New Roman"/>
          <w:i/>
          <w:iCs/>
          <w:color w:val="000000"/>
          <w:sz w:val="23"/>
          <w:szCs w:val="23"/>
        </w:rPr>
      </w:pPr>
      <w:r>
        <w:rPr>
          <w:rFonts w:ascii="Cambria" w:hAnsi="Cambria" w:cs="Times New Roman"/>
          <w:color w:val="000000"/>
          <w:sz w:val="23"/>
          <w:szCs w:val="23"/>
        </w:rPr>
        <w:t>11:00 – 11:2</w:t>
      </w:r>
      <w:r w:rsidR="005704C6" w:rsidRPr="005704C6">
        <w:rPr>
          <w:rFonts w:ascii="Cambria" w:hAnsi="Cambria" w:cs="Times New Roman"/>
          <w:color w:val="000000"/>
          <w:sz w:val="23"/>
          <w:szCs w:val="23"/>
        </w:rPr>
        <w:t>0</w:t>
      </w:r>
      <w:r w:rsidR="005704C6" w:rsidRPr="005704C6">
        <w:rPr>
          <w:rFonts w:ascii="Cambria" w:hAnsi="Cambria" w:cs="Times New Roman"/>
          <w:i/>
          <w:iCs/>
          <w:color w:val="000000"/>
          <w:sz w:val="23"/>
          <w:szCs w:val="23"/>
        </w:rPr>
        <w:t xml:space="preserve"> Coffee Break</w:t>
      </w:r>
    </w:p>
    <w:p w14:paraId="29328E27" w14:textId="77777777" w:rsidR="000A386A" w:rsidRDefault="000A386A" w:rsidP="005704C6">
      <w:pPr>
        <w:spacing w:after="200"/>
        <w:jc w:val="center"/>
        <w:rPr>
          <w:rFonts w:ascii="Cambria" w:hAnsi="Cambria" w:cs="Times New Roman"/>
          <w:i/>
          <w:iCs/>
          <w:color w:val="000000"/>
          <w:sz w:val="23"/>
          <w:szCs w:val="23"/>
        </w:rPr>
      </w:pPr>
    </w:p>
    <w:p w14:paraId="555AF504" w14:textId="07D944D8" w:rsidR="00C61AB2" w:rsidRPr="005704C6" w:rsidRDefault="000A386A" w:rsidP="00C61AB2">
      <w:pPr>
        <w:spacing w:after="200"/>
        <w:jc w:val="both"/>
        <w:rPr>
          <w:rFonts w:ascii="Times" w:hAnsi="Times" w:cs="Times New Roman"/>
          <w:sz w:val="20"/>
          <w:szCs w:val="20"/>
        </w:rPr>
      </w:pPr>
      <w:r>
        <w:rPr>
          <w:rFonts w:ascii="Cambria" w:hAnsi="Cambria" w:cs="Times New Roman"/>
          <w:b/>
          <w:bCs/>
          <w:color w:val="000000"/>
          <w:sz w:val="23"/>
          <w:szCs w:val="23"/>
        </w:rPr>
        <w:t>11:20 – 13:00</w:t>
      </w:r>
      <w:r w:rsidR="00C61AB2" w:rsidRPr="005704C6">
        <w:rPr>
          <w:rFonts w:ascii="Cambria" w:hAnsi="Cambria" w:cs="Times New Roman"/>
          <w:b/>
          <w:bCs/>
          <w:color w:val="000000"/>
          <w:sz w:val="23"/>
          <w:szCs w:val="23"/>
        </w:rPr>
        <w:t xml:space="preserve"> </w:t>
      </w:r>
      <w:r w:rsidR="00C61AB2">
        <w:rPr>
          <w:rFonts w:ascii="Cambria" w:hAnsi="Cambria" w:cs="Times New Roman"/>
          <w:b/>
          <w:bCs/>
          <w:color w:val="000000"/>
          <w:sz w:val="23"/>
          <w:szCs w:val="23"/>
        </w:rPr>
        <w:t xml:space="preserve">Second </w:t>
      </w:r>
      <w:r w:rsidR="00C61AB2" w:rsidRPr="005704C6">
        <w:rPr>
          <w:rFonts w:ascii="Cambria" w:hAnsi="Cambria" w:cs="Times New Roman"/>
          <w:b/>
          <w:bCs/>
          <w:color w:val="000000"/>
          <w:sz w:val="23"/>
          <w:szCs w:val="23"/>
        </w:rPr>
        <w:t>session:  New Thinking on Stereotypes in Antidiscrimination Law</w:t>
      </w:r>
    </w:p>
    <w:p w14:paraId="1D7677E4" w14:textId="77777777" w:rsidR="00C61AB2" w:rsidRPr="005704C6" w:rsidRDefault="00C61AB2" w:rsidP="00C61AB2">
      <w:pPr>
        <w:spacing w:after="200"/>
        <w:jc w:val="both"/>
        <w:rPr>
          <w:rFonts w:ascii="Times" w:hAnsi="Times" w:cs="Times New Roman"/>
          <w:sz w:val="20"/>
          <w:szCs w:val="20"/>
        </w:rPr>
      </w:pPr>
      <w:r w:rsidRPr="005704C6">
        <w:rPr>
          <w:rFonts w:ascii="Cambria" w:hAnsi="Cambria" w:cs="Times New Roman"/>
          <w:b/>
          <w:bCs/>
          <w:color w:val="000000"/>
          <w:sz w:val="23"/>
          <w:szCs w:val="23"/>
        </w:rPr>
        <w:t xml:space="preserve">Chair: </w:t>
      </w:r>
      <w:r w:rsidRPr="005704C6">
        <w:rPr>
          <w:rFonts w:ascii="Cambria" w:hAnsi="Cambria" w:cs="Times New Roman"/>
          <w:color w:val="000000"/>
          <w:sz w:val="23"/>
          <w:szCs w:val="23"/>
        </w:rPr>
        <w:t>Uladzislau Belavusau, Assistant Professor, Vrije Universiteit Amsterdam</w:t>
      </w:r>
    </w:p>
    <w:p w14:paraId="64E22CB5" w14:textId="77777777" w:rsidR="00C61AB2" w:rsidRPr="005704C6" w:rsidRDefault="00C61AB2" w:rsidP="00C61AB2">
      <w:pPr>
        <w:numPr>
          <w:ilvl w:val="0"/>
          <w:numId w:val="27"/>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rPr>
        <w:t xml:space="preserve">Alexandra Timmer, Post-Doc Researcher, University of Utrecht, </w:t>
      </w:r>
      <w:r w:rsidRPr="005704C6">
        <w:rPr>
          <w:rFonts w:ascii="Cambria" w:hAnsi="Cambria" w:cs="Times New Roman"/>
          <w:i/>
          <w:iCs/>
          <w:color w:val="000000"/>
          <w:sz w:val="23"/>
          <w:szCs w:val="23"/>
        </w:rPr>
        <w:t>What the European Court of Human Rights can borrow from American and Canadian equality protection law?</w:t>
      </w:r>
    </w:p>
    <w:p w14:paraId="53DA1583" w14:textId="77777777" w:rsidR="00C61AB2" w:rsidRPr="005704C6" w:rsidRDefault="00C61AB2" w:rsidP="00C61AB2">
      <w:pPr>
        <w:numPr>
          <w:ilvl w:val="0"/>
          <w:numId w:val="27"/>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rPr>
        <w:t>Mathias Moschel, Post-Doc Researcher, Université Paris-Ouest Nanterre la Défense,  </w:t>
      </w:r>
      <w:r w:rsidRPr="005704C6">
        <w:rPr>
          <w:rFonts w:ascii="Cambria" w:hAnsi="Cambria" w:cs="Times New Roman"/>
          <w:i/>
          <w:iCs/>
          <w:color w:val="000000"/>
          <w:sz w:val="23"/>
          <w:szCs w:val="23"/>
        </w:rPr>
        <w:t xml:space="preserve">Racial stereotyping and human rights law </w:t>
      </w:r>
    </w:p>
    <w:p w14:paraId="707822CC" w14:textId="77777777" w:rsidR="00C61AB2" w:rsidRPr="005704C6" w:rsidRDefault="00C61AB2" w:rsidP="00C61AB2">
      <w:pPr>
        <w:numPr>
          <w:ilvl w:val="0"/>
          <w:numId w:val="27"/>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rPr>
        <w:t xml:space="preserve">Rikki Hotmaat, Professor, University of Leiden, </w:t>
      </w:r>
      <w:r w:rsidRPr="005704C6">
        <w:rPr>
          <w:rFonts w:ascii="Times New Roman" w:hAnsi="Times New Roman" w:cs="Times New Roman"/>
          <w:i/>
          <w:iCs/>
          <w:color w:val="000000"/>
        </w:rPr>
        <w:t>The construction of disadvantage in anti-discrimination law. The case of the Dutch SGP; or why the fact that women stereotyped as housewives was not deemed to be ‘disadvantageous’</w:t>
      </w:r>
    </w:p>
    <w:p w14:paraId="4BDBCEA4" w14:textId="77777777" w:rsidR="00C61AB2" w:rsidRPr="005704C6" w:rsidRDefault="00C61AB2" w:rsidP="00C61AB2">
      <w:pPr>
        <w:spacing w:after="200"/>
        <w:jc w:val="both"/>
        <w:rPr>
          <w:rFonts w:ascii="Times" w:hAnsi="Times" w:cs="Times New Roman"/>
          <w:sz w:val="20"/>
          <w:szCs w:val="20"/>
        </w:rPr>
      </w:pPr>
      <w:r w:rsidRPr="005704C6">
        <w:rPr>
          <w:rFonts w:ascii="Cambria" w:hAnsi="Cambria" w:cs="Times New Roman"/>
          <w:b/>
          <w:bCs/>
          <w:color w:val="000000"/>
          <w:sz w:val="23"/>
          <w:szCs w:val="23"/>
        </w:rPr>
        <w:t xml:space="preserve">Discussant: </w:t>
      </w:r>
      <w:r w:rsidRPr="005704C6">
        <w:rPr>
          <w:rFonts w:ascii="Cambria" w:hAnsi="Cambria" w:cs="Times New Roman"/>
          <w:color w:val="000000"/>
          <w:sz w:val="23"/>
          <w:szCs w:val="23"/>
        </w:rPr>
        <w:t>Ivana Isailović, Post-Doc Researcher, Université Libre de Bruxelles</w:t>
      </w:r>
    </w:p>
    <w:p w14:paraId="447B9DA1" w14:textId="77777777" w:rsidR="00C61AB2" w:rsidRPr="005704C6" w:rsidRDefault="00C61AB2" w:rsidP="005704C6">
      <w:pPr>
        <w:spacing w:after="200"/>
        <w:jc w:val="center"/>
        <w:rPr>
          <w:rFonts w:ascii="Times" w:hAnsi="Times" w:cs="Times New Roman"/>
          <w:sz w:val="20"/>
          <w:szCs w:val="20"/>
        </w:rPr>
      </w:pPr>
    </w:p>
    <w:p w14:paraId="2D4F0FAA" w14:textId="17B7DA08" w:rsidR="005704C6" w:rsidRDefault="000A386A" w:rsidP="005704C6">
      <w:pPr>
        <w:spacing w:after="200"/>
        <w:jc w:val="center"/>
        <w:rPr>
          <w:rFonts w:ascii="Cambria" w:hAnsi="Cambria" w:cs="Times New Roman"/>
          <w:i/>
          <w:iCs/>
          <w:color w:val="000000"/>
          <w:sz w:val="23"/>
          <w:szCs w:val="23"/>
        </w:rPr>
      </w:pPr>
      <w:r>
        <w:rPr>
          <w:rFonts w:ascii="Cambria" w:hAnsi="Cambria" w:cs="Times New Roman"/>
          <w:color w:val="000000"/>
          <w:sz w:val="23"/>
          <w:szCs w:val="23"/>
        </w:rPr>
        <w:t>13:00</w:t>
      </w:r>
      <w:r w:rsidR="005704C6" w:rsidRPr="005704C6">
        <w:rPr>
          <w:rFonts w:ascii="Cambria" w:hAnsi="Cambria" w:cs="Times New Roman"/>
          <w:color w:val="000000"/>
          <w:sz w:val="23"/>
          <w:szCs w:val="23"/>
        </w:rPr>
        <w:t xml:space="preserve"> – 14:00</w:t>
      </w:r>
      <w:r w:rsidR="005704C6" w:rsidRPr="005704C6">
        <w:rPr>
          <w:rFonts w:ascii="Cambria" w:hAnsi="Cambria" w:cs="Times New Roman"/>
          <w:i/>
          <w:iCs/>
          <w:color w:val="000000"/>
          <w:sz w:val="23"/>
          <w:szCs w:val="23"/>
        </w:rPr>
        <w:t xml:space="preserve"> Lunch break</w:t>
      </w:r>
    </w:p>
    <w:p w14:paraId="138435BA" w14:textId="77777777" w:rsidR="000A386A" w:rsidRDefault="000A386A" w:rsidP="005704C6">
      <w:pPr>
        <w:spacing w:after="200"/>
        <w:jc w:val="center"/>
        <w:rPr>
          <w:rFonts w:ascii="Cambria" w:hAnsi="Cambria" w:cs="Times New Roman"/>
          <w:i/>
          <w:iCs/>
          <w:color w:val="000000"/>
          <w:sz w:val="23"/>
          <w:szCs w:val="23"/>
        </w:rPr>
      </w:pPr>
    </w:p>
    <w:p w14:paraId="520DE5F4" w14:textId="77777777" w:rsidR="000A386A" w:rsidRPr="005704C6" w:rsidRDefault="000A386A" w:rsidP="005704C6">
      <w:pPr>
        <w:spacing w:after="200"/>
        <w:jc w:val="center"/>
        <w:rPr>
          <w:rFonts w:ascii="Times" w:hAnsi="Times" w:cs="Times New Roman"/>
          <w:sz w:val="20"/>
          <w:szCs w:val="20"/>
        </w:rPr>
      </w:pPr>
    </w:p>
    <w:p w14:paraId="1B3CBB46" w14:textId="1DF7447C" w:rsidR="00C61AB2" w:rsidRPr="005704C6" w:rsidRDefault="00C61AB2" w:rsidP="00C61AB2">
      <w:pPr>
        <w:spacing w:after="200"/>
        <w:jc w:val="both"/>
        <w:rPr>
          <w:rFonts w:ascii="Times" w:hAnsi="Times" w:cs="Times New Roman"/>
          <w:sz w:val="20"/>
          <w:szCs w:val="20"/>
        </w:rPr>
      </w:pPr>
      <w:r>
        <w:rPr>
          <w:rFonts w:ascii="Cambria" w:hAnsi="Cambria" w:cs="Times New Roman"/>
          <w:b/>
          <w:bCs/>
          <w:color w:val="000000"/>
          <w:sz w:val="23"/>
          <w:szCs w:val="23"/>
        </w:rPr>
        <w:lastRenderedPageBreak/>
        <w:t>14:00 – 15</w:t>
      </w:r>
      <w:r w:rsidRPr="005704C6">
        <w:rPr>
          <w:rFonts w:ascii="Cambria" w:hAnsi="Cambria" w:cs="Times New Roman"/>
          <w:b/>
          <w:bCs/>
          <w:color w:val="000000"/>
          <w:sz w:val="23"/>
          <w:szCs w:val="23"/>
        </w:rPr>
        <w:t xml:space="preserve">:45 </w:t>
      </w:r>
      <w:r>
        <w:rPr>
          <w:rFonts w:ascii="Cambria" w:hAnsi="Cambria" w:cs="Times New Roman"/>
          <w:b/>
          <w:bCs/>
          <w:color w:val="000000"/>
          <w:sz w:val="23"/>
          <w:szCs w:val="23"/>
        </w:rPr>
        <w:t xml:space="preserve">Third </w:t>
      </w:r>
      <w:r w:rsidRPr="005704C6">
        <w:rPr>
          <w:rFonts w:ascii="Cambria" w:hAnsi="Cambria" w:cs="Times New Roman"/>
          <w:b/>
          <w:bCs/>
          <w:color w:val="000000"/>
          <w:sz w:val="23"/>
          <w:szCs w:val="23"/>
        </w:rPr>
        <w:t xml:space="preserve">session: Re-imagining Intersectionnality </w:t>
      </w:r>
    </w:p>
    <w:p w14:paraId="03E93E55" w14:textId="77777777" w:rsidR="00C61AB2" w:rsidRPr="005704C6" w:rsidRDefault="00C61AB2" w:rsidP="00C61AB2">
      <w:pPr>
        <w:spacing w:after="200"/>
        <w:jc w:val="both"/>
        <w:rPr>
          <w:rFonts w:ascii="Times" w:hAnsi="Times" w:cs="Times New Roman"/>
          <w:sz w:val="20"/>
          <w:szCs w:val="20"/>
        </w:rPr>
      </w:pPr>
      <w:r w:rsidRPr="005704C6">
        <w:rPr>
          <w:rFonts w:ascii="Cambria" w:hAnsi="Cambria" w:cs="Times New Roman"/>
          <w:b/>
          <w:bCs/>
          <w:color w:val="000000"/>
          <w:sz w:val="23"/>
          <w:szCs w:val="23"/>
        </w:rPr>
        <w:t xml:space="preserve">Chair: </w:t>
      </w:r>
      <w:r w:rsidRPr="005704C6">
        <w:rPr>
          <w:rFonts w:ascii="Cambria" w:hAnsi="Cambria" w:cs="Times New Roman"/>
          <w:color w:val="000000"/>
          <w:sz w:val="23"/>
          <w:szCs w:val="23"/>
        </w:rPr>
        <w:t>Maleiha Malik, Professor, King’s College London University</w:t>
      </w:r>
    </w:p>
    <w:p w14:paraId="2608E473" w14:textId="77777777" w:rsidR="00C61AB2" w:rsidRPr="00BD03F9" w:rsidRDefault="00C61AB2" w:rsidP="00C61AB2">
      <w:pPr>
        <w:numPr>
          <w:ilvl w:val="0"/>
          <w:numId w:val="26"/>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rPr>
        <w:t xml:space="preserve">Lisa Waddington, Professor, Maastricht University, </w:t>
      </w:r>
      <w:r w:rsidRPr="005704C6">
        <w:rPr>
          <w:rFonts w:ascii="Cambria" w:hAnsi="Cambria" w:cs="Times New Roman"/>
          <w:i/>
          <w:iCs/>
          <w:color w:val="000000"/>
          <w:sz w:val="23"/>
          <w:szCs w:val="23"/>
        </w:rPr>
        <w:t xml:space="preserve">Not disabled enough? How European courts filter non-discriminations claims through a narrow view of disability </w:t>
      </w:r>
    </w:p>
    <w:p w14:paraId="3E30D1A4" w14:textId="77777777" w:rsidR="00C61AB2" w:rsidRPr="005704C6" w:rsidRDefault="00C61AB2" w:rsidP="00C61AB2">
      <w:pPr>
        <w:numPr>
          <w:ilvl w:val="0"/>
          <w:numId w:val="26"/>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shd w:val="clear" w:color="auto" w:fill="FFFFFF"/>
        </w:rPr>
        <w:t xml:space="preserve">Marie Mercat-Bruns, Affiliated Professor, Sciences Po Law School Paris, </w:t>
      </w:r>
      <w:r w:rsidRPr="005704C6">
        <w:rPr>
          <w:rFonts w:ascii="Cambria" w:hAnsi="Cambria" w:cs="Times New Roman"/>
          <w:i/>
          <w:iCs/>
          <w:color w:val="000000"/>
          <w:sz w:val="23"/>
          <w:szCs w:val="23"/>
          <w:shd w:val="clear" w:color="auto" w:fill="FFFFFF"/>
        </w:rPr>
        <w:t>T</w:t>
      </w:r>
      <w:r w:rsidRPr="005704C6">
        <w:rPr>
          <w:rFonts w:ascii="Cambria" w:hAnsi="Cambria" w:cs="Times New Roman"/>
          <w:i/>
          <w:iCs/>
          <w:color w:val="000000"/>
          <w:sz w:val="23"/>
          <w:szCs w:val="23"/>
        </w:rPr>
        <w:t>he challenges of multiple discrimination in employment. Comparing American and European perspectives</w:t>
      </w:r>
    </w:p>
    <w:p w14:paraId="71E74D74" w14:textId="77777777" w:rsidR="00C61AB2" w:rsidRPr="005704C6" w:rsidRDefault="00C61AB2" w:rsidP="00C61AB2">
      <w:pPr>
        <w:numPr>
          <w:ilvl w:val="0"/>
          <w:numId w:val="26"/>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rPr>
        <w:t xml:space="preserve">Shreya Attrey, DPhil Candidate, Oxford University, </w:t>
      </w:r>
      <w:r w:rsidRPr="005704C6">
        <w:rPr>
          <w:rFonts w:ascii="Cambria" w:hAnsi="Cambria" w:cs="Times New Roman"/>
          <w:i/>
          <w:iCs/>
          <w:color w:val="000000"/>
          <w:sz w:val="23"/>
          <w:szCs w:val="23"/>
        </w:rPr>
        <w:t xml:space="preserve">Re-envisionning intersectionality. making grounds - based discrimination law respond to intersectionality </w:t>
      </w:r>
    </w:p>
    <w:p w14:paraId="0C7C6509" w14:textId="258619BA" w:rsidR="00C61AB2" w:rsidRDefault="00C61AB2" w:rsidP="005704C6">
      <w:pPr>
        <w:spacing w:after="200"/>
        <w:jc w:val="both"/>
        <w:rPr>
          <w:rFonts w:ascii="Times" w:hAnsi="Times" w:cs="Times New Roman"/>
          <w:sz w:val="20"/>
          <w:szCs w:val="20"/>
        </w:rPr>
      </w:pPr>
      <w:r w:rsidRPr="005704C6">
        <w:rPr>
          <w:rFonts w:ascii="Cambria" w:hAnsi="Cambria" w:cs="Times New Roman"/>
          <w:b/>
          <w:bCs/>
          <w:color w:val="000000"/>
          <w:sz w:val="23"/>
          <w:szCs w:val="23"/>
        </w:rPr>
        <w:t>Discussant:</w:t>
      </w:r>
      <w:r w:rsidRPr="005704C6">
        <w:rPr>
          <w:rFonts w:ascii="Cambria" w:hAnsi="Cambria" w:cs="Times New Roman"/>
          <w:color w:val="000000"/>
          <w:sz w:val="23"/>
          <w:szCs w:val="23"/>
        </w:rPr>
        <w:t xml:space="preserve"> Lourdes Peroni, PhD Researcher, Faculty of Law, Ghent University</w:t>
      </w:r>
    </w:p>
    <w:p w14:paraId="2495C6D8" w14:textId="77777777" w:rsidR="00C61AB2" w:rsidRPr="00C61AB2" w:rsidRDefault="00C61AB2" w:rsidP="005704C6">
      <w:pPr>
        <w:spacing w:after="200"/>
        <w:jc w:val="both"/>
        <w:rPr>
          <w:rFonts w:ascii="Times" w:hAnsi="Times" w:cs="Times New Roman"/>
          <w:sz w:val="20"/>
          <w:szCs w:val="20"/>
        </w:rPr>
      </w:pPr>
    </w:p>
    <w:p w14:paraId="1EA6036C" w14:textId="77777777" w:rsidR="005704C6" w:rsidRDefault="005704C6" w:rsidP="005704C6">
      <w:pPr>
        <w:spacing w:after="200"/>
        <w:jc w:val="center"/>
        <w:rPr>
          <w:rFonts w:ascii="Cambria" w:hAnsi="Cambria" w:cs="Times New Roman"/>
          <w:i/>
          <w:iCs/>
          <w:color w:val="000000"/>
          <w:sz w:val="23"/>
          <w:szCs w:val="23"/>
        </w:rPr>
      </w:pPr>
      <w:r w:rsidRPr="005704C6">
        <w:rPr>
          <w:rFonts w:ascii="Cambria" w:hAnsi="Cambria" w:cs="Times New Roman"/>
          <w:color w:val="000000"/>
          <w:sz w:val="23"/>
          <w:szCs w:val="23"/>
        </w:rPr>
        <w:t>15:45 – 16:15</w:t>
      </w:r>
      <w:r w:rsidRPr="005704C6">
        <w:rPr>
          <w:rFonts w:ascii="Cambria" w:hAnsi="Cambria" w:cs="Times New Roman"/>
          <w:i/>
          <w:iCs/>
          <w:color w:val="000000"/>
          <w:sz w:val="23"/>
          <w:szCs w:val="23"/>
        </w:rPr>
        <w:t xml:space="preserve"> Coffee Break</w:t>
      </w:r>
    </w:p>
    <w:p w14:paraId="7A3BA31E" w14:textId="77777777" w:rsidR="000A386A" w:rsidRPr="005704C6" w:rsidRDefault="000A386A" w:rsidP="005704C6">
      <w:pPr>
        <w:spacing w:after="200"/>
        <w:jc w:val="center"/>
        <w:rPr>
          <w:rFonts w:ascii="Times" w:hAnsi="Times" w:cs="Times New Roman"/>
          <w:sz w:val="20"/>
          <w:szCs w:val="20"/>
        </w:rPr>
      </w:pPr>
    </w:p>
    <w:p w14:paraId="61DDF79C" w14:textId="77777777" w:rsidR="005704C6" w:rsidRPr="005704C6" w:rsidRDefault="005704C6" w:rsidP="005704C6">
      <w:pPr>
        <w:spacing w:after="200"/>
        <w:jc w:val="both"/>
        <w:rPr>
          <w:rFonts w:ascii="Times" w:hAnsi="Times" w:cs="Times New Roman"/>
          <w:sz w:val="20"/>
          <w:szCs w:val="20"/>
        </w:rPr>
      </w:pPr>
      <w:r w:rsidRPr="005704C6">
        <w:rPr>
          <w:rFonts w:ascii="Cambria" w:hAnsi="Cambria" w:cs="Times New Roman"/>
          <w:b/>
          <w:bCs/>
          <w:color w:val="000000"/>
          <w:sz w:val="23"/>
          <w:szCs w:val="23"/>
        </w:rPr>
        <w:t>16:15–18:00</w:t>
      </w:r>
      <w:r w:rsidRPr="005704C6">
        <w:rPr>
          <w:rFonts w:ascii="Cambria" w:hAnsi="Cambria" w:cs="Times New Roman"/>
          <w:color w:val="000000"/>
          <w:sz w:val="23"/>
          <w:szCs w:val="23"/>
        </w:rPr>
        <w:t xml:space="preserve"> </w:t>
      </w:r>
      <w:r w:rsidRPr="005704C6">
        <w:rPr>
          <w:rFonts w:ascii="Cambria" w:hAnsi="Cambria" w:cs="Times New Roman"/>
          <w:b/>
          <w:bCs/>
          <w:color w:val="000000"/>
          <w:sz w:val="23"/>
          <w:szCs w:val="23"/>
        </w:rPr>
        <w:t>Fourth Session: Implementation and Effectiveness of Antidiscrimination Law</w:t>
      </w:r>
    </w:p>
    <w:p w14:paraId="1B71106A" w14:textId="77777777" w:rsidR="005704C6" w:rsidRPr="005704C6" w:rsidRDefault="005704C6" w:rsidP="005704C6">
      <w:pPr>
        <w:spacing w:after="200"/>
        <w:jc w:val="both"/>
        <w:rPr>
          <w:rFonts w:ascii="Times" w:hAnsi="Times" w:cs="Times New Roman"/>
          <w:sz w:val="20"/>
          <w:szCs w:val="20"/>
        </w:rPr>
      </w:pPr>
      <w:r w:rsidRPr="005704C6">
        <w:rPr>
          <w:rFonts w:ascii="Cambria" w:hAnsi="Cambria" w:cs="Times New Roman"/>
          <w:b/>
          <w:bCs/>
          <w:color w:val="000000"/>
          <w:sz w:val="23"/>
          <w:szCs w:val="23"/>
        </w:rPr>
        <w:t xml:space="preserve">Chair: </w:t>
      </w:r>
      <w:r w:rsidRPr="005704C6">
        <w:rPr>
          <w:rFonts w:ascii="Cambria" w:hAnsi="Cambria" w:cs="Times New Roman"/>
          <w:color w:val="000000"/>
          <w:sz w:val="23"/>
          <w:szCs w:val="23"/>
          <w:shd w:val="clear" w:color="auto" w:fill="FFFFFF"/>
        </w:rPr>
        <w:t>Julie Ringelheim, Professor, Université Catholique de Louvain</w:t>
      </w:r>
    </w:p>
    <w:p w14:paraId="5B8F65D5" w14:textId="77777777" w:rsidR="005704C6" w:rsidRPr="005704C6" w:rsidRDefault="005704C6" w:rsidP="005704C6">
      <w:pPr>
        <w:numPr>
          <w:ilvl w:val="0"/>
          <w:numId w:val="28"/>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shd w:val="clear" w:color="auto" w:fill="FFFFFF"/>
        </w:rPr>
        <w:t xml:space="preserve">Ioanna </w:t>
      </w:r>
      <w:r w:rsidRPr="005704C6">
        <w:rPr>
          <w:rFonts w:ascii="Cambria" w:hAnsi="Cambria" w:cs="Times New Roman"/>
          <w:color w:val="000000"/>
          <w:sz w:val="23"/>
          <w:szCs w:val="23"/>
        </w:rPr>
        <w:t xml:space="preserve">Tourkochoriti, Professor, Harvard Law School, </w:t>
      </w:r>
      <w:r w:rsidRPr="005704C6">
        <w:rPr>
          <w:rFonts w:ascii="Cambria" w:hAnsi="Cambria" w:cs="Times New Roman"/>
          <w:i/>
          <w:iCs/>
          <w:color w:val="000000"/>
          <w:sz w:val="23"/>
          <w:szCs w:val="23"/>
        </w:rPr>
        <w:t xml:space="preserve">Disparate impact’ and ‘I-indirect discrimination’: Assessing responses to systemic discrimination in the U.S. and the E.U. </w:t>
      </w:r>
    </w:p>
    <w:p w14:paraId="2742867B" w14:textId="77777777" w:rsidR="005704C6" w:rsidRPr="005704C6" w:rsidRDefault="005704C6" w:rsidP="005704C6">
      <w:pPr>
        <w:numPr>
          <w:ilvl w:val="0"/>
          <w:numId w:val="28"/>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rPr>
        <w:t xml:space="preserve">Dominique Allen, Professor, Deaken University, </w:t>
      </w:r>
      <w:r w:rsidRPr="005704C6">
        <w:rPr>
          <w:rFonts w:ascii="Cambria" w:hAnsi="Cambria" w:cs="Times New Roman"/>
          <w:i/>
          <w:iCs/>
          <w:color w:val="000000"/>
          <w:sz w:val="23"/>
          <w:szCs w:val="23"/>
        </w:rPr>
        <w:t>Barking or biting? What is the role of the equality opportunity commission in tackling discrimination?</w:t>
      </w:r>
    </w:p>
    <w:p w14:paraId="3E2DD7F4" w14:textId="77777777" w:rsidR="005704C6" w:rsidRPr="005704C6" w:rsidRDefault="005704C6" w:rsidP="005704C6">
      <w:pPr>
        <w:numPr>
          <w:ilvl w:val="0"/>
          <w:numId w:val="28"/>
        </w:numPr>
        <w:spacing w:after="200"/>
        <w:jc w:val="both"/>
        <w:textAlignment w:val="baseline"/>
        <w:rPr>
          <w:rFonts w:ascii="Cambria" w:hAnsi="Cambria" w:cs="Times New Roman"/>
          <w:color w:val="000000"/>
          <w:sz w:val="23"/>
          <w:szCs w:val="23"/>
        </w:rPr>
      </w:pPr>
      <w:r w:rsidRPr="005704C6">
        <w:rPr>
          <w:rFonts w:ascii="Cambria" w:hAnsi="Cambria" w:cs="Times New Roman"/>
          <w:color w:val="000000"/>
          <w:sz w:val="23"/>
          <w:szCs w:val="23"/>
        </w:rPr>
        <w:t xml:space="preserve">Chiara Favilli, Professor, LUMSA University, </w:t>
      </w:r>
      <w:r w:rsidRPr="005704C6">
        <w:rPr>
          <w:rFonts w:ascii="Cambria" w:hAnsi="Cambria" w:cs="Times New Roman"/>
          <w:i/>
          <w:iCs/>
          <w:color w:val="000000"/>
          <w:sz w:val="23"/>
          <w:szCs w:val="23"/>
        </w:rPr>
        <w:t xml:space="preserve">Collective redress and antidiscrimination law: Towards an authentic EU horizontal approach </w:t>
      </w:r>
    </w:p>
    <w:p w14:paraId="7FC2791D" w14:textId="77777777" w:rsidR="005704C6" w:rsidRDefault="005704C6" w:rsidP="005704C6">
      <w:pPr>
        <w:spacing w:after="200"/>
        <w:jc w:val="both"/>
        <w:rPr>
          <w:rFonts w:ascii="Cambria" w:hAnsi="Cambria" w:cs="Times New Roman"/>
          <w:color w:val="000000"/>
          <w:sz w:val="23"/>
          <w:szCs w:val="23"/>
        </w:rPr>
      </w:pPr>
      <w:r w:rsidRPr="005704C6">
        <w:rPr>
          <w:rFonts w:ascii="Cambria" w:hAnsi="Cambria" w:cs="Times New Roman"/>
          <w:b/>
          <w:bCs/>
          <w:color w:val="000000"/>
          <w:sz w:val="23"/>
          <w:szCs w:val="23"/>
        </w:rPr>
        <w:t xml:space="preserve">Discussant: </w:t>
      </w:r>
      <w:r w:rsidRPr="005704C6">
        <w:rPr>
          <w:rFonts w:ascii="Cambria" w:hAnsi="Cambria" w:cs="Times New Roman"/>
          <w:color w:val="000000"/>
          <w:sz w:val="23"/>
          <w:szCs w:val="23"/>
        </w:rPr>
        <w:t>Costanza Hernanin, Open Society European Policy Institute</w:t>
      </w:r>
    </w:p>
    <w:p w14:paraId="1E8DC9A8" w14:textId="77777777" w:rsidR="000A386A" w:rsidRPr="005704C6" w:rsidRDefault="000A386A" w:rsidP="005704C6">
      <w:pPr>
        <w:spacing w:after="200"/>
        <w:jc w:val="both"/>
        <w:rPr>
          <w:rFonts w:ascii="Times" w:hAnsi="Times" w:cs="Times New Roman"/>
          <w:sz w:val="20"/>
          <w:szCs w:val="20"/>
        </w:rPr>
      </w:pPr>
    </w:p>
    <w:p w14:paraId="5CEDC22A" w14:textId="77777777" w:rsidR="000A386A" w:rsidRDefault="000A386A">
      <w:pPr>
        <w:pStyle w:val="Normal1"/>
        <w:jc w:val="center"/>
      </w:pPr>
    </w:p>
    <w:p w14:paraId="1864D757" w14:textId="77777777" w:rsidR="000A386A" w:rsidRDefault="000A386A">
      <w:pPr>
        <w:pStyle w:val="Normal1"/>
        <w:jc w:val="center"/>
      </w:pPr>
    </w:p>
    <w:p w14:paraId="283EA04C" w14:textId="77777777" w:rsidR="000A386A" w:rsidRDefault="000A386A">
      <w:pPr>
        <w:pStyle w:val="Normal1"/>
        <w:jc w:val="center"/>
      </w:pPr>
    </w:p>
    <w:p w14:paraId="059851B0" w14:textId="77777777" w:rsidR="000A386A" w:rsidRDefault="000A386A">
      <w:pPr>
        <w:pStyle w:val="Normal1"/>
        <w:jc w:val="center"/>
      </w:pPr>
    </w:p>
    <w:p w14:paraId="3F828AC1" w14:textId="77777777" w:rsidR="000A386A" w:rsidRDefault="000A386A">
      <w:pPr>
        <w:pStyle w:val="Normal1"/>
        <w:jc w:val="center"/>
      </w:pPr>
    </w:p>
    <w:p w14:paraId="0E11E256" w14:textId="77777777" w:rsidR="000A386A" w:rsidRDefault="000A386A">
      <w:pPr>
        <w:pStyle w:val="Normal1"/>
        <w:jc w:val="center"/>
      </w:pPr>
    </w:p>
    <w:p w14:paraId="5F24B703" w14:textId="77777777" w:rsidR="000A386A" w:rsidRDefault="000A386A">
      <w:pPr>
        <w:pStyle w:val="Normal1"/>
        <w:jc w:val="center"/>
      </w:pPr>
    </w:p>
    <w:p w14:paraId="6B016856" w14:textId="77777777" w:rsidR="00FB475D" w:rsidRDefault="00FB475D">
      <w:pPr>
        <w:pStyle w:val="Normal1"/>
        <w:jc w:val="both"/>
      </w:pPr>
    </w:p>
    <w:tbl>
      <w:tblPr>
        <w:tblW w:w="920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204"/>
      </w:tblGrid>
      <w:tr w:rsidR="00FB475D" w14:paraId="0CC28968" w14:textId="77777777">
        <w:tc>
          <w:tcPr>
            <w:tcW w:w="9204" w:type="dxa"/>
            <w:tcMar>
              <w:top w:w="100" w:type="dxa"/>
              <w:left w:w="108" w:type="dxa"/>
              <w:bottom w:w="100" w:type="dxa"/>
              <w:right w:w="108" w:type="dxa"/>
            </w:tcMar>
          </w:tcPr>
          <w:p w14:paraId="300C9F02" w14:textId="77777777" w:rsidR="00FB475D" w:rsidRDefault="00FE3902">
            <w:pPr>
              <w:pStyle w:val="Normal1"/>
              <w:spacing w:after="0"/>
              <w:jc w:val="center"/>
            </w:pPr>
            <w:r>
              <w:rPr>
                <w:b/>
                <w:sz w:val="24"/>
              </w:rPr>
              <w:lastRenderedPageBreak/>
              <w:t>Organizing Committee</w:t>
            </w:r>
          </w:p>
          <w:p w14:paraId="6F3CDBA0" w14:textId="77777777" w:rsidR="00FB475D" w:rsidRDefault="00FB475D">
            <w:pPr>
              <w:pStyle w:val="Normal1"/>
              <w:spacing w:after="0"/>
              <w:jc w:val="center"/>
            </w:pPr>
          </w:p>
        </w:tc>
      </w:tr>
    </w:tbl>
    <w:p w14:paraId="1E1E0D0F" w14:textId="77777777" w:rsidR="00FB475D" w:rsidRDefault="00FB475D">
      <w:pPr>
        <w:pStyle w:val="Normal1"/>
        <w:jc w:val="both"/>
      </w:pPr>
    </w:p>
    <w:p w14:paraId="01E7CDB9" w14:textId="77777777" w:rsidR="00FB475D" w:rsidRDefault="00FE3902">
      <w:pPr>
        <w:pStyle w:val="Normal1"/>
        <w:numPr>
          <w:ilvl w:val="0"/>
          <w:numId w:val="5"/>
        </w:numPr>
        <w:spacing w:after="120" w:line="240" w:lineRule="auto"/>
        <w:ind w:hanging="358"/>
        <w:jc w:val="both"/>
      </w:pPr>
      <w:r>
        <w:t xml:space="preserve">Emmanuelle Bribosia, professor at the Law Faculty of the </w:t>
      </w:r>
      <w:r>
        <w:rPr>
          <w:i/>
        </w:rPr>
        <w:t>Université libre de Bruxelles</w:t>
      </w:r>
      <w:r>
        <w:t xml:space="preserve"> (ULB) and Director of the Legal Department of the Institute for European Studies (ULB)</w:t>
      </w:r>
    </w:p>
    <w:p w14:paraId="34CBDA72" w14:textId="77777777" w:rsidR="00FB475D" w:rsidRDefault="00E964D3">
      <w:pPr>
        <w:pStyle w:val="Normal1"/>
        <w:spacing w:after="120" w:line="240" w:lineRule="auto"/>
        <w:ind w:left="720"/>
        <w:jc w:val="both"/>
      </w:pPr>
      <w:hyperlink r:id="rId7">
        <w:r w:rsidR="00FE3902">
          <w:rPr>
            <w:color w:val="0000FF"/>
            <w:u w:val="single"/>
          </w:rPr>
          <w:t>www.iee-ulb.eu/fr/emmanuelle-bribosia</w:t>
        </w:r>
      </w:hyperlink>
      <w:hyperlink r:id="rId8"/>
    </w:p>
    <w:p w14:paraId="0B880FA7" w14:textId="77777777" w:rsidR="00FB475D" w:rsidRDefault="00FE3902">
      <w:pPr>
        <w:pStyle w:val="Normal1"/>
        <w:numPr>
          <w:ilvl w:val="0"/>
          <w:numId w:val="5"/>
        </w:numPr>
        <w:spacing w:after="120" w:line="240" w:lineRule="auto"/>
        <w:ind w:hanging="358"/>
        <w:jc w:val="both"/>
      </w:pPr>
      <w:r>
        <w:t xml:space="preserve">Isabelle Rorive, professor at the Law Faculty of the </w:t>
      </w:r>
      <w:r>
        <w:rPr>
          <w:i/>
        </w:rPr>
        <w:t>Université libre de Bruxelles</w:t>
      </w:r>
      <w:r>
        <w:t xml:space="preserve"> (ULB) and Director of the Centre Perelman for Legal Philosophy (ULB)</w:t>
      </w:r>
    </w:p>
    <w:p w14:paraId="7DCD21AD" w14:textId="77777777" w:rsidR="00FB475D" w:rsidRDefault="00E964D3">
      <w:pPr>
        <w:pStyle w:val="Normal1"/>
        <w:spacing w:after="120" w:line="240" w:lineRule="auto"/>
        <w:ind w:left="720"/>
        <w:jc w:val="both"/>
      </w:pPr>
      <w:hyperlink r:id="rId9">
        <w:r w:rsidR="00FE3902">
          <w:rPr>
            <w:color w:val="0000FF"/>
            <w:u w:val="single"/>
          </w:rPr>
          <w:t>www.philodroit.be</w:t>
        </w:r>
      </w:hyperlink>
      <w:hyperlink r:id="rId10">
        <w:r w:rsidR="00FE3902">
          <w:rPr>
            <w:rFonts w:ascii="Calibri" w:eastAsia="Calibri" w:hAnsi="Calibri" w:cs="Calibri"/>
            <w:color w:val="000080"/>
            <w:u w:val="single"/>
          </w:rPr>
          <w:t>http://www.philodroit.be</w:t>
        </w:r>
      </w:hyperlink>
      <w:hyperlink r:id="rId11"/>
    </w:p>
    <w:p w14:paraId="0278D84D" w14:textId="77777777" w:rsidR="000A386A" w:rsidRDefault="00E964D3" w:rsidP="000A386A">
      <w:pPr>
        <w:pStyle w:val="Normal1"/>
        <w:spacing w:after="120" w:line="240" w:lineRule="auto"/>
        <w:ind w:left="720"/>
        <w:jc w:val="both"/>
      </w:pPr>
      <w:hyperlink r:id="rId12">
        <w:r w:rsidR="00FE3902">
          <w:rPr>
            <w:rFonts w:ascii="Calibri" w:eastAsia="Calibri" w:hAnsi="Calibri" w:cs="Calibri"/>
            <w:color w:val="000080"/>
            <w:u w:val="single"/>
          </w:rPr>
          <w:t>http://www.philodroit.be</w:t>
        </w:r>
      </w:hyperlink>
      <w:hyperlink r:id="rId13"/>
    </w:p>
    <w:p w14:paraId="35886DA0" w14:textId="77777777" w:rsidR="000A386A" w:rsidRDefault="000A386A" w:rsidP="000A386A">
      <w:pPr>
        <w:pStyle w:val="Normal1"/>
        <w:spacing w:after="120" w:line="240" w:lineRule="auto"/>
        <w:jc w:val="both"/>
        <w:rPr>
          <w:i/>
          <w:lang w:val="en-GB"/>
        </w:rPr>
      </w:pPr>
    </w:p>
    <w:p w14:paraId="15C706BB" w14:textId="5D197ACA" w:rsidR="00FB475D" w:rsidRDefault="000A386A" w:rsidP="000A386A">
      <w:pPr>
        <w:pStyle w:val="Normal1"/>
        <w:spacing w:after="120" w:line="240" w:lineRule="auto"/>
        <w:jc w:val="both"/>
      </w:pPr>
      <w:r w:rsidRPr="005D390B">
        <w:rPr>
          <w:i/>
          <w:lang w:val="en-GB"/>
        </w:rPr>
        <w:t>With the support of</w:t>
      </w:r>
      <w:r>
        <w:rPr>
          <w:i/>
          <w:lang w:val="en-GB"/>
        </w:rPr>
        <w:t xml:space="preserve"> Dr.</w:t>
      </w:r>
      <w:r w:rsidRPr="005D390B">
        <w:rPr>
          <w:i/>
          <w:lang w:val="en-GB"/>
        </w:rPr>
        <w:t xml:space="preserve"> Ivana Isailovic</w:t>
      </w:r>
      <w:r>
        <w:rPr>
          <w:i/>
          <w:lang w:val="en-GB"/>
        </w:rPr>
        <w:t xml:space="preserve">, postdoc researcher at the </w:t>
      </w:r>
      <w:r w:rsidRPr="005D390B">
        <w:rPr>
          <w:lang w:val="en-GB"/>
        </w:rPr>
        <w:t xml:space="preserve">Centre Perelman for Legal Philosophy </w:t>
      </w:r>
      <w:r w:rsidRPr="00EC0B6C">
        <w:rPr>
          <w:i/>
          <w:lang w:val="en-GB"/>
        </w:rPr>
        <w:t>(ULB) on the HRI project</w:t>
      </w:r>
      <w:r w:rsidR="00FE3902">
        <w:t>.</w:t>
      </w:r>
    </w:p>
    <w:p w14:paraId="3C993881" w14:textId="77777777" w:rsidR="000A386A" w:rsidRDefault="000A386A" w:rsidP="000A386A">
      <w:pPr>
        <w:pStyle w:val="Normal1"/>
        <w:spacing w:after="120" w:line="240" w:lineRule="auto"/>
        <w:jc w:val="both"/>
      </w:pPr>
    </w:p>
    <w:p w14:paraId="30BB1AA1" w14:textId="77777777" w:rsidR="000A386A" w:rsidRDefault="000A386A" w:rsidP="000A386A">
      <w:pPr>
        <w:pStyle w:val="Normal1"/>
        <w:spacing w:after="120" w:line="240" w:lineRule="auto"/>
        <w:ind w:left="720"/>
        <w:jc w:val="both"/>
      </w:pPr>
    </w:p>
    <w:p w14:paraId="0F59F62C" w14:textId="77777777" w:rsidR="00FB475D" w:rsidRDefault="00FB475D">
      <w:pPr>
        <w:pStyle w:val="Normal1"/>
        <w:spacing w:after="120"/>
        <w:jc w:val="both"/>
      </w:pPr>
    </w:p>
    <w:p w14:paraId="4DE26F96" w14:textId="77777777" w:rsidR="000A386A" w:rsidRDefault="000A386A">
      <w:pPr>
        <w:pStyle w:val="Normal1"/>
        <w:spacing w:after="120"/>
        <w:jc w:val="both"/>
      </w:pPr>
    </w:p>
    <w:p w14:paraId="02DFACE1" w14:textId="77777777" w:rsidR="000A386A" w:rsidRDefault="000A386A">
      <w:pPr>
        <w:pStyle w:val="Normal1"/>
        <w:spacing w:after="120"/>
        <w:jc w:val="both"/>
      </w:pPr>
    </w:p>
    <w:p w14:paraId="59F7EFFB" w14:textId="77777777" w:rsidR="000A386A" w:rsidRDefault="000A386A">
      <w:pPr>
        <w:pStyle w:val="Normal1"/>
        <w:spacing w:after="120"/>
        <w:jc w:val="both"/>
      </w:pPr>
    </w:p>
    <w:p w14:paraId="0945BF58" w14:textId="77777777" w:rsidR="00FB475D" w:rsidRDefault="00FE3902">
      <w:pPr>
        <w:pStyle w:val="Normal1"/>
        <w:jc w:val="center"/>
      </w:pPr>
      <w:bookmarkStart w:id="1" w:name="h.30j0zll" w:colFirst="0" w:colLast="0"/>
      <w:bookmarkEnd w:id="1"/>
      <w:r>
        <w:t xml:space="preserve">Read more about the Berkeley Comparative Anti-discrimination Law Study Group on </w:t>
      </w:r>
      <w:hyperlink r:id="rId14">
        <w:r>
          <w:rPr>
            <w:color w:val="0000FF"/>
            <w:u w:val="single"/>
          </w:rPr>
          <w:t>www.law.berkeley.edu/bcadl.htm</w:t>
        </w:r>
      </w:hyperlink>
      <w:r>
        <w:t xml:space="preserve"> - Read more about the Human Rights Integration</w:t>
      </w:r>
      <w:r>
        <w:rPr>
          <w:sz w:val="24"/>
        </w:rPr>
        <w:t xml:space="preserve"> project, an </w:t>
      </w:r>
      <w:r>
        <w:t xml:space="preserve">Interuniversity Attraction Pole (IAP) funded by the Belgian Science Policy Office (BELSPO), on </w:t>
      </w:r>
      <w:hyperlink r:id="rId15">
        <w:r>
          <w:rPr>
            <w:color w:val="0000FF"/>
            <w:u w:val="single"/>
          </w:rPr>
          <w:t>www.hrintegration.be</w:t>
        </w:r>
      </w:hyperlink>
      <w:hyperlink r:id="rId16"/>
    </w:p>
    <w:p w14:paraId="53CA3FC6" w14:textId="77777777" w:rsidR="00FB475D" w:rsidRDefault="00E964D3">
      <w:pPr>
        <w:pStyle w:val="Normal1"/>
        <w:jc w:val="both"/>
      </w:pPr>
      <w:hyperlink r:id="rId17"/>
    </w:p>
    <w:p w14:paraId="5999F517" w14:textId="7652736F" w:rsidR="00FB475D" w:rsidRPr="00BD03F9" w:rsidRDefault="00FB475D" w:rsidP="00BD03F9">
      <w:pPr>
        <w:rPr>
          <w:rFonts w:ascii="Cambria" w:eastAsia="Cambria" w:hAnsi="Cambria" w:cs="Cambria"/>
          <w:color w:val="000000"/>
          <w:sz w:val="22"/>
          <w:lang w:eastAsia="ja-JP"/>
        </w:rPr>
      </w:pPr>
    </w:p>
    <w:sectPr w:rsidR="00FB475D" w:rsidRPr="00BD03F9">
      <w:footerReference w:type="default" r:id="rId1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E1913" w14:textId="77777777" w:rsidR="00E964D3" w:rsidRDefault="00E964D3" w:rsidP="0020600D">
      <w:r>
        <w:separator/>
      </w:r>
    </w:p>
  </w:endnote>
  <w:endnote w:type="continuationSeparator" w:id="0">
    <w:p w14:paraId="22D047FD" w14:textId="77777777" w:rsidR="00E964D3" w:rsidRDefault="00E964D3" w:rsidP="0020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998356"/>
      <w:docPartObj>
        <w:docPartGallery w:val="Page Numbers (Bottom of Page)"/>
        <w:docPartUnique/>
      </w:docPartObj>
    </w:sdtPr>
    <w:sdtEndPr>
      <w:rPr>
        <w:noProof/>
      </w:rPr>
    </w:sdtEndPr>
    <w:sdtContent>
      <w:p w14:paraId="1EE08F1A" w14:textId="0B3E8884" w:rsidR="0020600D" w:rsidRDefault="0020600D">
        <w:pPr>
          <w:pStyle w:val="Footer"/>
          <w:jc w:val="center"/>
        </w:pPr>
        <w:r>
          <w:fldChar w:fldCharType="begin"/>
        </w:r>
        <w:r>
          <w:instrText xml:space="preserve"> PAGE   \* MERGEFORMAT </w:instrText>
        </w:r>
        <w:r>
          <w:fldChar w:fldCharType="separate"/>
        </w:r>
        <w:r w:rsidR="009C28C4">
          <w:rPr>
            <w:noProof/>
          </w:rPr>
          <w:t>2</w:t>
        </w:r>
        <w:r>
          <w:rPr>
            <w:noProof/>
          </w:rPr>
          <w:fldChar w:fldCharType="end"/>
        </w:r>
      </w:p>
    </w:sdtContent>
  </w:sdt>
  <w:p w14:paraId="2E58A2F4" w14:textId="77777777" w:rsidR="0020600D" w:rsidRDefault="00206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AFD5D" w14:textId="77777777" w:rsidR="00E964D3" w:rsidRDefault="00E964D3" w:rsidP="0020600D">
      <w:r>
        <w:separator/>
      </w:r>
    </w:p>
  </w:footnote>
  <w:footnote w:type="continuationSeparator" w:id="0">
    <w:p w14:paraId="438BF430" w14:textId="77777777" w:rsidR="00E964D3" w:rsidRDefault="00E964D3" w:rsidP="00206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548"/>
    <w:multiLevelType w:val="multilevel"/>
    <w:tmpl w:val="0A42E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825942"/>
    <w:multiLevelType w:val="multilevel"/>
    <w:tmpl w:val="071E55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6F64CC7"/>
    <w:multiLevelType w:val="multilevel"/>
    <w:tmpl w:val="EB2239C0"/>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3" w15:restartNumberingAfterBreak="0">
    <w:nsid w:val="0AFD5093"/>
    <w:multiLevelType w:val="multilevel"/>
    <w:tmpl w:val="B10E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71E9B"/>
    <w:multiLevelType w:val="multilevel"/>
    <w:tmpl w:val="C03C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126A2"/>
    <w:multiLevelType w:val="multilevel"/>
    <w:tmpl w:val="B480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C7658"/>
    <w:multiLevelType w:val="multilevel"/>
    <w:tmpl w:val="CE368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AB55678"/>
    <w:multiLevelType w:val="multilevel"/>
    <w:tmpl w:val="1FBA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A4A8C"/>
    <w:multiLevelType w:val="multilevel"/>
    <w:tmpl w:val="5862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B7088"/>
    <w:multiLevelType w:val="multilevel"/>
    <w:tmpl w:val="B986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3794E"/>
    <w:multiLevelType w:val="multilevel"/>
    <w:tmpl w:val="D5CC720E"/>
    <w:lvl w:ilvl="0">
      <w:start w:val="5"/>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244C256E"/>
    <w:multiLevelType w:val="multilevel"/>
    <w:tmpl w:val="2D6A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E46F7"/>
    <w:multiLevelType w:val="multilevel"/>
    <w:tmpl w:val="7CAC67DC"/>
    <w:lvl w:ilvl="0">
      <w:start w:val="1"/>
      <w:numFmt w:val="decimal"/>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26EA0B48"/>
    <w:multiLevelType w:val="multilevel"/>
    <w:tmpl w:val="0CDA6FEC"/>
    <w:lvl w:ilvl="0">
      <w:start w:val="1"/>
      <w:numFmt w:val="bullet"/>
      <w:lvlText w:val="●"/>
      <w:lvlJc w:val="left"/>
      <w:pPr>
        <w:ind w:left="2136" w:firstLine="1776"/>
      </w:pPr>
      <w:rPr>
        <w:rFonts w:ascii="Arial" w:eastAsia="Arial" w:hAnsi="Arial" w:cs="Arial"/>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14" w15:restartNumberingAfterBreak="0">
    <w:nsid w:val="28B2790C"/>
    <w:multiLevelType w:val="multilevel"/>
    <w:tmpl w:val="1C7870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B796DA2"/>
    <w:multiLevelType w:val="multilevel"/>
    <w:tmpl w:val="66D8E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4014F35"/>
    <w:multiLevelType w:val="multilevel"/>
    <w:tmpl w:val="CE56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F7315"/>
    <w:multiLevelType w:val="multilevel"/>
    <w:tmpl w:val="5DA4F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AC44024"/>
    <w:multiLevelType w:val="multilevel"/>
    <w:tmpl w:val="E8B8A02E"/>
    <w:lvl w:ilvl="0">
      <w:start w:val="1"/>
      <w:numFmt w:val="bullet"/>
      <w:lvlText w:val="●"/>
      <w:lvlJc w:val="left"/>
      <w:pPr>
        <w:ind w:left="1776" w:firstLine="1416"/>
      </w:pPr>
      <w:rPr>
        <w:rFonts w:ascii="Arial" w:eastAsia="Arial" w:hAnsi="Arial" w:cs="Arial"/>
      </w:rPr>
    </w:lvl>
    <w:lvl w:ilvl="1">
      <w:start w:val="1"/>
      <w:numFmt w:val="bullet"/>
      <w:lvlText w:val="o"/>
      <w:lvlJc w:val="left"/>
      <w:pPr>
        <w:ind w:left="2496" w:firstLine="2136"/>
      </w:pPr>
      <w:rPr>
        <w:rFonts w:ascii="Arial" w:eastAsia="Arial" w:hAnsi="Arial" w:cs="Arial"/>
      </w:rPr>
    </w:lvl>
    <w:lvl w:ilvl="2">
      <w:start w:val="1"/>
      <w:numFmt w:val="bullet"/>
      <w:lvlText w:val="▪"/>
      <w:lvlJc w:val="left"/>
      <w:pPr>
        <w:ind w:left="3216" w:firstLine="2856"/>
      </w:pPr>
      <w:rPr>
        <w:rFonts w:ascii="Arial" w:eastAsia="Arial" w:hAnsi="Arial" w:cs="Arial"/>
      </w:rPr>
    </w:lvl>
    <w:lvl w:ilvl="3">
      <w:start w:val="1"/>
      <w:numFmt w:val="bullet"/>
      <w:lvlText w:val="●"/>
      <w:lvlJc w:val="left"/>
      <w:pPr>
        <w:ind w:left="3936" w:firstLine="3576"/>
      </w:pPr>
      <w:rPr>
        <w:rFonts w:ascii="Arial" w:eastAsia="Arial" w:hAnsi="Arial" w:cs="Arial"/>
      </w:rPr>
    </w:lvl>
    <w:lvl w:ilvl="4">
      <w:start w:val="1"/>
      <w:numFmt w:val="bullet"/>
      <w:lvlText w:val="o"/>
      <w:lvlJc w:val="left"/>
      <w:pPr>
        <w:ind w:left="4656" w:firstLine="4296"/>
      </w:pPr>
      <w:rPr>
        <w:rFonts w:ascii="Arial" w:eastAsia="Arial" w:hAnsi="Arial" w:cs="Arial"/>
      </w:rPr>
    </w:lvl>
    <w:lvl w:ilvl="5">
      <w:start w:val="1"/>
      <w:numFmt w:val="bullet"/>
      <w:lvlText w:val="▪"/>
      <w:lvlJc w:val="left"/>
      <w:pPr>
        <w:ind w:left="5376" w:firstLine="5016"/>
      </w:pPr>
      <w:rPr>
        <w:rFonts w:ascii="Arial" w:eastAsia="Arial" w:hAnsi="Arial" w:cs="Arial"/>
      </w:rPr>
    </w:lvl>
    <w:lvl w:ilvl="6">
      <w:start w:val="1"/>
      <w:numFmt w:val="bullet"/>
      <w:lvlText w:val="●"/>
      <w:lvlJc w:val="left"/>
      <w:pPr>
        <w:ind w:left="6096" w:firstLine="5736"/>
      </w:pPr>
      <w:rPr>
        <w:rFonts w:ascii="Arial" w:eastAsia="Arial" w:hAnsi="Arial" w:cs="Arial"/>
      </w:rPr>
    </w:lvl>
    <w:lvl w:ilvl="7">
      <w:start w:val="1"/>
      <w:numFmt w:val="bullet"/>
      <w:lvlText w:val="o"/>
      <w:lvlJc w:val="left"/>
      <w:pPr>
        <w:ind w:left="6816" w:firstLine="6456"/>
      </w:pPr>
      <w:rPr>
        <w:rFonts w:ascii="Arial" w:eastAsia="Arial" w:hAnsi="Arial" w:cs="Arial"/>
      </w:rPr>
    </w:lvl>
    <w:lvl w:ilvl="8">
      <w:start w:val="1"/>
      <w:numFmt w:val="bullet"/>
      <w:lvlText w:val="▪"/>
      <w:lvlJc w:val="left"/>
      <w:pPr>
        <w:ind w:left="7536" w:firstLine="7176"/>
      </w:pPr>
      <w:rPr>
        <w:rFonts w:ascii="Arial" w:eastAsia="Arial" w:hAnsi="Arial" w:cs="Arial"/>
      </w:rPr>
    </w:lvl>
  </w:abstractNum>
  <w:abstractNum w:abstractNumId="19" w15:restartNumberingAfterBreak="0">
    <w:nsid w:val="3CFA0541"/>
    <w:multiLevelType w:val="multilevel"/>
    <w:tmpl w:val="5838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0D53FA"/>
    <w:multiLevelType w:val="multilevel"/>
    <w:tmpl w:val="DD6C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02357"/>
    <w:multiLevelType w:val="multilevel"/>
    <w:tmpl w:val="EB2239C0"/>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22" w15:restartNumberingAfterBreak="0">
    <w:nsid w:val="550C0773"/>
    <w:multiLevelType w:val="multilevel"/>
    <w:tmpl w:val="F2ECF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B2C708D"/>
    <w:multiLevelType w:val="multilevel"/>
    <w:tmpl w:val="1C34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6C6ED0"/>
    <w:multiLevelType w:val="multilevel"/>
    <w:tmpl w:val="DDCC84DE"/>
    <w:lvl w:ilvl="0">
      <w:start w:val="1"/>
      <w:numFmt w:val="bullet"/>
      <w:lvlText w:val="●"/>
      <w:lvlJc w:val="left"/>
      <w:pPr>
        <w:ind w:left="1776" w:firstLine="3192"/>
      </w:pPr>
      <w:rPr>
        <w:rFonts w:ascii="Arial" w:eastAsia="Arial" w:hAnsi="Arial" w:cs="Arial"/>
      </w:rPr>
    </w:lvl>
    <w:lvl w:ilvl="1">
      <w:start w:val="1"/>
      <w:numFmt w:val="bullet"/>
      <w:lvlText w:val="o"/>
      <w:lvlJc w:val="left"/>
      <w:pPr>
        <w:ind w:left="2496" w:firstLine="4632"/>
      </w:pPr>
      <w:rPr>
        <w:rFonts w:ascii="Arial" w:eastAsia="Arial" w:hAnsi="Arial" w:cs="Arial"/>
      </w:rPr>
    </w:lvl>
    <w:lvl w:ilvl="2">
      <w:start w:val="1"/>
      <w:numFmt w:val="bullet"/>
      <w:lvlText w:val="▪"/>
      <w:lvlJc w:val="left"/>
      <w:pPr>
        <w:ind w:left="3216" w:firstLine="6072"/>
      </w:pPr>
      <w:rPr>
        <w:rFonts w:ascii="Arial" w:eastAsia="Arial" w:hAnsi="Arial" w:cs="Arial"/>
      </w:rPr>
    </w:lvl>
    <w:lvl w:ilvl="3">
      <w:start w:val="1"/>
      <w:numFmt w:val="bullet"/>
      <w:lvlText w:val="●"/>
      <w:lvlJc w:val="left"/>
      <w:pPr>
        <w:ind w:left="3936" w:firstLine="7512"/>
      </w:pPr>
      <w:rPr>
        <w:rFonts w:ascii="Arial" w:eastAsia="Arial" w:hAnsi="Arial" w:cs="Arial"/>
      </w:rPr>
    </w:lvl>
    <w:lvl w:ilvl="4">
      <w:start w:val="1"/>
      <w:numFmt w:val="bullet"/>
      <w:lvlText w:val="o"/>
      <w:lvlJc w:val="left"/>
      <w:pPr>
        <w:ind w:left="4656" w:firstLine="8952"/>
      </w:pPr>
      <w:rPr>
        <w:rFonts w:ascii="Arial" w:eastAsia="Arial" w:hAnsi="Arial" w:cs="Arial"/>
      </w:rPr>
    </w:lvl>
    <w:lvl w:ilvl="5">
      <w:start w:val="1"/>
      <w:numFmt w:val="bullet"/>
      <w:lvlText w:val="▪"/>
      <w:lvlJc w:val="left"/>
      <w:pPr>
        <w:ind w:left="5376" w:firstLine="10392"/>
      </w:pPr>
      <w:rPr>
        <w:rFonts w:ascii="Arial" w:eastAsia="Arial" w:hAnsi="Arial" w:cs="Arial"/>
      </w:rPr>
    </w:lvl>
    <w:lvl w:ilvl="6">
      <w:start w:val="1"/>
      <w:numFmt w:val="bullet"/>
      <w:lvlText w:val="●"/>
      <w:lvlJc w:val="left"/>
      <w:pPr>
        <w:ind w:left="6096" w:firstLine="11832"/>
      </w:pPr>
      <w:rPr>
        <w:rFonts w:ascii="Arial" w:eastAsia="Arial" w:hAnsi="Arial" w:cs="Arial"/>
      </w:rPr>
    </w:lvl>
    <w:lvl w:ilvl="7">
      <w:start w:val="1"/>
      <w:numFmt w:val="bullet"/>
      <w:lvlText w:val="o"/>
      <w:lvlJc w:val="left"/>
      <w:pPr>
        <w:ind w:left="6816" w:firstLine="13272"/>
      </w:pPr>
      <w:rPr>
        <w:rFonts w:ascii="Arial" w:eastAsia="Arial" w:hAnsi="Arial" w:cs="Arial"/>
      </w:rPr>
    </w:lvl>
    <w:lvl w:ilvl="8">
      <w:start w:val="1"/>
      <w:numFmt w:val="bullet"/>
      <w:lvlText w:val="▪"/>
      <w:lvlJc w:val="left"/>
      <w:pPr>
        <w:ind w:left="7536" w:firstLine="14712"/>
      </w:pPr>
      <w:rPr>
        <w:rFonts w:ascii="Arial" w:eastAsia="Arial" w:hAnsi="Arial" w:cs="Arial"/>
      </w:rPr>
    </w:lvl>
  </w:abstractNum>
  <w:abstractNum w:abstractNumId="25" w15:restartNumberingAfterBreak="0">
    <w:nsid w:val="60FD0D65"/>
    <w:multiLevelType w:val="multilevel"/>
    <w:tmpl w:val="32A8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B57975"/>
    <w:multiLevelType w:val="multilevel"/>
    <w:tmpl w:val="C66A674A"/>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27" w15:restartNumberingAfterBreak="0">
    <w:nsid w:val="78A6399B"/>
    <w:multiLevelType w:val="multilevel"/>
    <w:tmpl w:val="669E1404"/>
    <w:lvl w:ilvl="0">
      <w:start w:val="1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7FA23FD8"/>
    <w:multiLevelType w:val="multilevel"/>
    <w:tmpl w:val="F80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2"/>
  </w:num>
  <w:num w:numId="3">
    <w:abstractNumId w:val="24"/>
  </w:num>
  <w:num w:numId="4">
    <w:abstractNumId w:val="22"/>
  </w:num>
  <w:num w:numId="5">
    <w:abstractNumId w:val="10"/>
  </w:num>
  <w:num w:numId="6">
    <w:abstractNumId w:val="1"/>
  </w:num>
  <w:num w:numId="7">
    <w:abstractNumId w:val="14"/>
  </w:num>
  <w:num w:numId="8">
    <w:abstractNumId w:val="18"/>
  </w:num>
  <w:num w:numId="9">
    <w:abstractNumId w:val="17"/>
  </w:num>
  <w:num w:numId="10">
    <w:abstractNumId w:val="21"/>
  </w:num>
  <w:num w:numId="11">
    <w:abstractNumId w:val="26"/>
  </w:num>
  <w:num w:numId="12">
    <w:abstractNumId w:val="0"/>
  </w:num>
  <w:num w:numId="13">
    <w:abstractNumId w:val="15"/>
  </w:num>
  <w:num w:numId="14">
    <w:abstractNumId w:val="13"/>
  </w:num>
  <w:num w:numId="15">
    <w:abstractNumId w:val="6"/>
  </w:num>
  <w:num w:numId="16">
    <w:abstractNumId w:val="28"/>
  </w:num>
  <w:num w:numId="17">
    <w:abstractNumId w:val="16"/>
  </w:num>
  <w:num w:numId="18">
    <w:abstractNumId w:val="20"/>
  </w:num>
  <w:num w:numId="19">
    <w:abstractNumId w:val="4"/>
  </w:num>
  <w:num w:numId="20">
    <w:abstractNumId w:val="11"/>
  </w:num>
  <w:num w:numId="21">
    <w:abstractNumId w:val="7"/>
  </w:num>
  <w:num w:numId="22">
    <w:abstractNumId w:val="8"/>
  </w:num>
  <w:num w:numId="23">
    <w:abstractNumId w:val="23"/>
  </w:num>
  <w:num w:numId="24">
    <w:abstractNumId w:val="9"/>
  </w:num>
  <w:num w:numId="25">
    <w:abstractNumId w:val="5"/>
  </w:num>
  <w:num w:numId="26">
    <w:abstractNumId w:val="19"/>
  </w:num>
  <w:num w:numId="27">
    <w:abstractNumId w:val="3"/>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5D"/>
    <w:rsid w:val="000A386A"/>
    <w:rsid w:val="00143E32"/>
    <w:rsid w:val="0020600D"/>
    <w:rsid w:val="004F35CB"/>
    <w:rsid w:val="00521F03"/>
    <w:rsid w:val="00567F06"/>
    <w:rsid w:val="005704C6"/>
    <w:rsid w:val="0064692D"/>
    <w:rsid w:val="00661250"/>
    <w:rsid w:val="007000AA"/>
    <w:rsid w:val="00771AC2"/>
    <w:rsid w:val="00831527"/>
    <w:rsid w:val="008444E2"/>
    <w:rsid w:val="008813F3"/>
    <w:rsid w:val="008A678F"/>
    <w:rsid w:val="009C28C4"/>
    <w:rsid w:val="00A20531"/>
    <w:rsid w:val="00AD0E0C"/>
    <w:rsid w:val="00B635C5"/>
    <w:rsid w:val="00BD03F9"/>
    <w:rsid w:val="00C16366"/>
    <w:rsid w:val="00C61AB2"/>
    <w:rsid w:val="00CA00D9"/>
    <w:rsid w:val="00D52294"/>
    <w:rsid w:val="00DC393E"/>
    <w:rsid w:val="00E964D3"/>
    <w:rsid w:val="00ED3F64"/>
    <w:rsid w:val="00F265AE"/>
    <w:rsid w:val="00FB475D"/>
    <w:rsid w:val="00FE39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73C8A"/>
  <w15:docId w15:val="{F4B0DA07-F369-4083-BEF8-0C87891A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C2"/>
    <w:rPr>
      <w:lang w:eastAsia="fr-FR"/>
    </w:rPr>
  </w:style>
  <w:style w:type="paragraph" w:styleId="Heading1">
    <w:name w:val="heading 1"/>
    <w:basedOn w:val="Normal1"/>
    <w:next w:val="Normal1"/>
    <w:pPr>
      <w:spacing w:before="480" w:after="120"/>
      <w:contextualSpacing/>
      <w:outlineLvl w:val="0"/>
    </w:pPr>
    <w:rPr>
      <w:b/>
      <w:sz w:val="48"/>
    </w:rPr>
  </w:style>
  <w:style w:type="paragraph" w:styleId="Heading2">
    <w:name w:val="heading 2"/>
    <w:basedOn w:val="Normal1"/>
    <w:next w:val="Normal1"/>
    <w:pPr>
      <w:spacing w:before="360" w:after="80"/>
      <w:contextualSpacing/>
      <w:outlineLvl w:val="1"/>
    </w:pPr>
    <w:rPr>
      <w:b/>
      <w:sz w:val="36"/>
    </w:rPr>
  </w:style>
  <w:style w:type="paragraph" w:styleId="Heading3">
    <w:name w:val="heading 3"/>
    <w:basedOn w:val="Normal1"/>
    <w:next w:val="Normal1"/>
    <w:pPr>
      <w:spacing w:before="280" w:after="80"/>
      <w:contextualSpacing/>
      <w:outlineLvl w:val="2"/>
    </w:pPr>
    <w:rPr>
      <w:b/>
      <w:sz w:val="28"/>
    </w:rPr>
  </w:style>
  <w:style w:type="paragraph" w:styleId="Heading4">
    <w:name w:val="heading 4"/>
    <w:basedOn w:val="Normal1"/>
    <w:next w:val="Normal1"/>
    <w:pPr>
      <w:spacing w:before="240" w:after="40"/>
      <w:contextualSpacing/>
      <w:outlineLvl w:val="3"/>
    </w:pPr>
    <w:rPr>
      <w:b/>
      <w:sz w:val="24"/>
    </w:rPr>
  </w:style>
  <w:style w:type="paragraph" w:styleId="Heading5">
    <w:name w:val="heading 5"/>
    <w:basedOn w:val="Normal1"/>
    <w:next w:val="Normal1"/>
    <w:pPr>
      <w:spacing w:before="220" w:after="40"/>
      <w:contextualSpacing/>
      <w:outlineLvl w:val="4"/>
    </w:pPr>
    <w:rPr>
      <w:b/>
    </w:rPr>
  </w:style>
  <w:style w:type="paragraph" w:styleId="Heading6">
    <w:name w:val="heading 6"/>
    <w:basedOn w:val="Normal1"/>
    <w:next w:val="Normal1"/>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mbria" w:eastAsia="Cambria" w:hAnsi="Cambria" w:cs="Cambria"/>
      <w:color w:val="000000"/>
      <w:sz w:val="22"/>
    </w:rPr>
  </w:style>
  <w:style w:type="paragraph" w:styleId="Title">
    <w:name w:val="Title"/>
    <w:basedOn w:val="Normal1"/>
    <w:next w:val="Normal1"/>
    <w:pPr>
      <w:spacing w:before="480" w:after="120"/>
      <w:contextualSpacing/>
    </w:pPr>
    <w:rPr>
      <w:b/>
      <w:sz w:val="72"/>
    </w:rPr>
  </w:style>
  <w:style w:type="paragraph" w:styleId="Subtitle">
    <w:name w:val="Subtitle"/>
    <w:basedOn w:val="Normal1"/>
    <w:next w:val="Normal1"/>
    <w:pPr>
      <w:spacing w:before="360" w:after="80"/>
      <w:contextualSpacing/>
    </w:pPr>
    <w:rPr>
      <w:rFonts w:ascii="Georgia" w:eastAsia="Georgia" w:hAnsi="Georgia" w:cs="Georgia"/>
      <w:i/>
      <w:color w:val="666666"/>
      <w:sz w:val="48"/>
    </w:rPr>
  </w:style>
  <w:style w:type="paragraph" w:styleId="NormalWeb">
    <w:name w:val="Normal (Web)"/>
    <w:basedOn w:val="Normal"/>
    <w:uiPriority w:val="99"/>
    <w:semiHidden/>
    <w:unhideWhenUsed/>
    <w:rsid w:val="005704C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5704C6"/>
    <w:rPr>
      <w:sz w:val="18"/>
      <w:szCs w:val="18"/>
    </w:rPr>
  </w:style>
  <w:style w:type="paragraph" w:styleId="CommentText">
    <w:name w:val="annotation text"/>
    <w:basedOn w:val="Normal"/>
    <w:link w:val="CommentTextChar"/>
    <w:uiPriority w:val="99"/>
    <w:semiHidden/>
    <w:unhideWhenUsed/>
    <w:rsid w:val="005704C6"/>
  </w:style>
  <w:style w:type="character" w:customStyle="1" w:styleId="CommentTextChar">
    <w:name w:val="Comment Text Char"/>
    <w:basedOn w:val="DefaultParagraphFont"/>
    <w:link w:val="CommentText"/>
    <w:uiPriority w:val="99"/>
    <w:semiHidden/>
    <w:rsid w:val="005704C6"/>
    <w:rPr>
      <w:lang w:eastAsia="fr-FR"/>
    </w:rPr>
  </w:style>
  <w:style w:type="paragraph" w:styleId="CommentSubject">
    <w:name w:val="annotation subject"/>
    <w:basedOn w:val="CommentText"/>
    <w:next w:val="CommentText"/>
    <w:link w:val="CommentSubjectChar"/>
    <w:uiPriority w:val="99"/>
    <w:semiHidden/>
    <w:unhideWhenUsed/>
    <w:rsid w:val="005704C6"/>
    <w:rPr>
      <w:b/>
      <w:bCs/>
      <w:sz w:val="20"/>
      <w:szCs w:val="20"/>
    </w:rPr>
  </w:style>
  <w:style w:type="character" w:customStyle="1" w:styleId="CommentSubjectChar">
    <w:name w:val="Comment Subject Char"/>
    <w:basedOn w:val="CommentTextChar"/>
    <w:link w:val="CommentSubject"/>
    <w:uiPriority w:val="99"/>
    <w:semiHidden/>
    <w:rsid w:val="005704C6"/>
    <w:rPr>
      <w:b/>
      <w:bCs/>
      <w:sz w:val="20"/>
      <w:szCs w:val="20"/>
      <w:lang w:eastAsia="fr-FR"/>
    </w:rPr>
  </w:style>
  <w:style w:type="paragraph" w:styleId="BalloonText">
    <w:name w:val="Balloon Text"/>
    <w:basedOn w:val="Normal"/>
    <w:link w:val="BalloonTextChar"/>
    <w:uiPriority w:val="99"/>
    <w:semiHidden/>
    <w:unhideWhenUsed/>
    <w:rsid w:val="005704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4C6"/>
    <w:rPr>
      <w:rFonts w:ascii="Lucida Grande" w:hAnsi="Lucida Grande" w:cs="Lucida Grande"/>
      <w:sz w:val="18"/>
      <w:szCs w:val="18"/>
      <w:lang w:eastAsia="fr-FR"/>
    </w:rPr>
  </w:style>
  <w:style w:type="paragraph" w:styleId="Header">
    <w:name w:val="header"/>
    <w:basedOn w:val="Normal"/>
    <w:link w:val="HeaderChar"/>
    <w:uiPriority w:val="99"/>
    <w:unhideWhenUsed/>
    <w:rsid w:val="0020600D"/>
    <w:pPr>
      <w:tabs>
        <w:tab w:val="center" w:pos="4680"/>
        <w:tab w:val="right" w:pos="9360"/>
      </w:tabs>
    </w:pPr>
  </w:style>
  <w:style w:type="character" w:customStyle="1" w:styleId="HeaderChar">
    <w:name w:val="Header Char"/>
    <w:basedOn w:val="DefaultParagraphFont"/>
    <w:link w:val="Header"/>
    <w:uiPriority w:val="99"/>
    <w:rsid w:val="0020600D"/>
    <w:rPr>
      <w:lang w:eastAsia="fr-FR"/>
    </w:rPr>
  </w:style>
  <w:style w:type="paragraph" w:styleId="Footer">
    <w:name w:val="footer"/>
    <w:basedOn w:val="Normal"/>
    <w:link w:val="FooterChar"/>
    <w:uiPriority w:val="99"/>
    <w:unhideWhenUsed/>
    <w:rsid w:val="0020600D"/>
    <w:pPr>
      <w:tabs>
        <w:tab w:val="center" w:pos="4680"/>
        <w:tab w:val="right" w:pos="9360"/>
      </w:tabs>
    </w:pPr>
  </w:style>
  <w:style w:type="character" w:customStyle="1" w:styleId="FooterChar">
    <w:name w:val="Footer Char"/>
    <w:basedOn w:val="DefaultParagraphFont"/>
    <w:link w:val="Footer"/>
    <w:uiPriority w:val="99"/>
    <w:rsid w:val="0020600D"/>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3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ee-ulb.eu/fr/emmanuelle-bribosia" TargetMode="External"/><Relationship Id="rId13" Type="http://schemas.openxmlformats.org/officeDocument/2006/relationships/hyperlink" Target="http://www.philodroit.b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ulb.eu/fr/emmanuelle-bribosia" TargetMode="External"/><Relationship Id="rId12" Type="http://schemas.openxmlformats.org/officeDocument/2006/relationships/hyperlink" Target="http://www.philodroit.be" TargetMode="External"/><Relationship Id="rId17" Type="http://schemas.openxmlformats.org/officeDocument/2006/relationships/hyperlink" Target="http://www.hrintegration.be" TargetMode="External"/><Relationship Id="rId2" Type="http://schemas.openxmlformats.org/officeDocument/2006/relationships/styles" Target="styles.xml"/><Relationship Id="rId16" Type="http://schemas.openxmlformats.org/officeDocument/2006/relationships/hyperlink" Target="http://www.hrintegration.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odroit.be" TargetMode="External"/><Relationship Id="rId5" Type="http://schemas.openxmlformats.org/officeDocument/2006/relationships/footnotes" Target="footnotes.xml"/><Relationship Id="rId15" Type="http://schemas.openxmlformats.org/officeDocument/2006/relationships/hyperlink" Target="http://www.hrintegration.be" TargetMode="External"/><Relationship Id="rId10" Type="http://schemas.openxmlformats.org/officeDocument/2006/relationships/hyperlink" Target="http://www.philodroit.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ilodroit.be" TargetMode="External"/><Relationship Id="rId14" Type="http://schemas.openxmlformats.org/officeDocument/2006/relationships/hyperlink" Target="http://www.law.berkeley.edu/bcadl.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IAP_Berkeley_Confernce_2014_Doc_Travail_Novembre_2013.docx.docx</vt:lpstr>
    </vt:vector>
  </TitlesOfParts>
  <Company>ULB</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IAP_Berkeley_Confernce_2014_Doc_Travail_Novembre_2013.docx.docx</dc:title>
  <dc:creator>Ann</dc:creator>
  <cp:lastModifiedBy>Briana Lomax</cp:lastModifiedBy>
  <cp:revision>2</cp:revision>
  <cp:lastPrinted>2017-07-21T06:05:00Z</cp:lastPrinted>
  <dcterms:created xsi:type="dcterms:W3CDTF">2017-10-09T18:41:00Z</dcterms:created>
  <dcterms:modified xsi:type="dcterms:W3CDTF">2017-10-09T18:41:00Z</dcterms:modified>
</cp:coreProperties>
</file>