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F784" w14:textId="20B5A1F9" w:rsidR="0096125E" w:rsidRDefault="0096125E">
      <w:pPr>
        <w:rPr>
          <w:rFonts w:asciiTheme="majorHAnsi" w:hAnsiTheme="majorHAnsi"/>
          <w:szCs w:val="24"/>
        </w:rPr>
      </w:pPr>
      <w:bookmarkStart w:id="0" w:name="_GoBack"/>
      <w:bookmarkEnd w:id="0"/>
      <w:r w:rsidRPr="00015892">
        <w:rPr>
          <w:rFonts w:asciiTheme="majorHAnsi" w:hAnsiTheme="majorHAnsi"/>
          <w:noProof/>
          <w:szCs w:val="24"/>
        </w:rPr>
        <w:drawing>
          <wp:anchor distT="0" distB="0" distL="114300" distR="114300" simplePos="0" relativeHeight="251659264" behindDoc="0" locked="0" layoutInCell="1" allowOverlap="1" wp14:anchorId="7724911F" wp14:editId="698D5AEF">
            <wp:simplePos x="0" y="0"/>
            <wp:positionH relativeFrom="column">
              <wp:posOffset>3619500</wp:posOffset>
            </wp:positionH>
            <wp:positionV relativeFrom="paragraph">
              <wp:posOffset>-45085</wp:posOffset>
            </wp:positionV>
            <wp:extent cx="2209800" cy="736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WaterSecuritySusLogoC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736600"/>
                    </a:xfrm>
                    <a:prstGeom prst="rect">
                      <a:avLst/>
                    </a:prstGeom>
                  </pic:spPr>
                </pic:pic>
              </a:graphicData>
            </a:graphic>
            <wp14:sizeRelH relativeFrom="page">
              <wp14:pctWidth>0</wp14:pctWidth>
            </wp14:sizeRelH>
            <wp14:sizeRelV relativeFrom="page">
              <wp14:pctHeight>0</wp14:pctHeight>
            </wp14:sizeRelV>
          </wp:anchor>
        </w:drawing>
      </w:r>
      <w:r w:rsidR="00A21549" w:rsidRPr="00015892">
        <w:rPr>
          <w:rFonts w:asciiTheme="majorHAnsi" w:hAnsiTheme="majorHAnsi"/>
          <w:noProof/>
          <w:szCs w:val="24"/>
        </w:rPr>
        <w:drawing>
          <wp:anchor distT="0" distB="0" distL="114300" distR="114300" simplePos="0" relativeHeight="251658240" behindDoc="0" locked="0" layoutInCell="1" allowOverlap="1" wp14:anchorId="48A8D253" wp14:editId="71C811AB">
            <wp:simplePos x="0" y="0"/>
            <wp:positionH relativeFrom="column">
              <wp:posOffset>257175</wp:posOffset>
            </wp:positionH>
            <wp:positionV relativeFrom="paragraph">
              <wp:posOffset>-47625</wp:posOffset>
            </wp:positionV>
            <wp:extent cx="1381125" cy="708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E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708904"/>
                    </a:xfrm>
                    <a:prstGeom prst="rect">
                      <a:avLst/>
                    </a:prstGeom>
                  </pic:spPr>
                </pic:pic>
              </a:graphicData>
            </a:graphic>
            <wp14:sizeRelH relativeFrom="page">
              <wp14:pctWidth>0</wp14:pctWidth>
            </wp14:sizeRelH>
            <wp14:sizeRelV relativeFrom="page">
              <wp14:pctHeight>0</wp14:pctHeight>
            </wp14:sizeRelV>
          </wp:anchor>
        </w:drawing>
      </w:r>
      <w:r w:rsidR="00D107E2" w:rsidRPr="00015892">
        <w:rPr>
          <w:rFonts w:asciiTheme="majorHAnsi" w:hAnsiTheme="majorHAnsi"/>
          <w:szCs w:val="24"/>
        </w:rPr>
        <w:tab/>
      </w:r>
      <w:r w:rsidR="00D107E2" w:rsidRPr="00015892">
        <w:rPr>
          <w:rFonts w:asciiTheme="majorHAnsi" w:hAnsiTheme="majorHAnsi"/>
          <w:szCs w:val="24"/>
        </w:rPr>
        <w:tab/>
      </w:r>
      <w:r w:rsidR="00D107E2" w:rsidRPr="00015892">
        <w:rPr>
          <w:rFonts w:asciiTheme="majorHAnsi" w:hAnsiTheme="majorHAnsi"/>
          <w:szCs w:val="24"/>
        </w:rPr>
        <w:tab/>
      </w:r>
      <w:r w:rsidR="00D107E2" w:rsidRPr="00015892">
        <w:rPr>
          <w:rFonts w:asciiTheme="majorHAnsi" w:hAnsiTheme="majorHAnsi"/>
          <w:szCs w:val="24"/>
        </w:rPr>
        <w:tab/>
      </w:r>
    </w:p>
    <w:p w14:paraId="49F86316" w14:textId="77777777" w:rsidR="0096125E" w:rsidRDefault="0096125E">
      <w:pPr>
        <w:rPr>
          <w:rFonts w:asciiTheme="majorHAnsi" w:hAnsiTheme="majorHAnsi"/>
          <w:szCs w:val="24"/>
        </w:rPr>
      </w:pPr>
    </w:p>
    <w:p w14:paraId="58FE1EA1" w14:textId="62DC1410" w:rsidR="00D107E2" w:rsidRDefault="00D107E2">
      <w:pPr>
        <w:rPr>
          <w:rFonts w:asciiTheme="majorHAnsi" w:hAnsiTheme="majorHAnsi"/>
          <w:szCs w:val="24"/>
        </w:rPr>
      </w:pPr>
      <w:r w:rsidRPr="00015892">
        <w:rPr>
          <w:rFonts w:asciiTheme="majorHAnsi" w:hAnsiTheme="majorHAnsi"/>
          <w:szCs w:val="24"/>
        </w:rPr>
        <w:tab/>
      </w:r>
    </w:p>
    <w:p w14:paraId="2C2D4580" w14:textId="77777777" w:rsidR="00A21549" w:rsidRPr="008E0A07" w:rsidRDefault="00616EAB" w:rsidP="009C2D3C">
      <w:pPr>
        <w:spacing w:after="0"/>
        <w:jc w:val="center"/>
        <w:rPr>
          <w:rFonts w:asciiTheme="minorHAnsi" w:hAnsiTheme="minorHAnsi"/>
          <w:b/>
          <w:szCs w:val="24"/>
        </w:rPr>
      </w:pPr>
      <w:r w:rsidRPr="008E0A07">
        <w:rPr>
          <w:rFonts w:asciiTheme="minorHAnsi" w:hAnsiTheme="minorHAnsi"/>
          <w:b/>
          <w:szCs w:val="24"/>
        </w:rPr>
        <w:t xml:space="preserve">Data for Water Decision Making in California: </w:t>
      </w:r>
      <w:r w:rsidR="00A21549" w:rsidRPr="008E0A07">
        <w:rPr>
          <w:rFonts w:asciiTheme="minorHAnsi" w:hAnsiTheme="minorHAnsi"/>
          <w:b/>
          <w:szCs w:val="24"/>
        </w:rPr>
        <w:t>Stakeholder Working Group</w:t>
      </w:r>
    </w:p>
    <w:p w14:paraId="4FAA86E5" w14:textId="3BCE32F9" w:rsidR="00E43EB8" w:rsidRPr="008E0A07" w:rsidRDefault="00A21549" w:rsidP="003E2FB6">
      <w:pPr>
        <w:spacing w:after="0"/>
        <w:jc w:val="center"/>
        <w:rPr>
          <w:rFonts w:asciiTheme="minorHAnsi" w:hAnsiTheme="minorHAnsi"/>
          <w:b/>
          <w:szCs w:val="24"/>
        </w:rPr>
      </w:pPr>
      <w:r w:rsidRPr="008E0A07">
        <w:rPr>
          <w:rFonts w:asciiTheme="minorHAnsi" w:hAnsiTheme="minorHAnsi"/>
          <w:b/>
          <w:szCs w:val="24"/>
        </w:rPr>
        <w:t>Template for Use Case Development</w:t>
      </w:r>
    </w:p>
    <w:p w14:paraId="6EB85D52" w14:textId="1A9275C0" w:rsidR="008E0A07" w:rsidRPr="008E0A07" w:rsidRDefault="00066A56" w:rsidP="004F3C63">
      <w:pPr>
        <w:spacing w:after="0"/>
        <w:jc w:val="center"/>
        <w:rPr>
          <w:rFonts w:asciiTheme="minorHAnsi" w:hAnsiTheme="minorHAnsi"/>
          <w:szCs w:val="24"/>
        </w:rPr>
      </w:pPr>
      <w:r>
        <w:rPr>
          <w:rFonts w:asciiTheme="minorHAnsi" w:hAnsiTheme="minorHAnsi"/>
          <w:szCs w:val="24"/>
        </w:rPr>
        <w:t xml:space="preserve">August </w:t>
      </w:r>
      <w:r w:rsidR="003E2FB6">
        <w:rPr>
          <w:rFonts w:asciiTheme="minorHAnsi" w:hAnsiTheme="minorHAnsi"/>
          <w:szCs w:val="24"/>
        </w:rPr>
        <w:t>4</w:t>
      </w:r>
      <w:r>
        <w:rPr>
          <w:rFonts w:asciiTheme="minorHAnsi" w:hAnsiTheme="minorHAnsi"/>
          <w:szCs w:val="24"/>
        </w:rPr>
        <w:t>, 2017</w:t>
      </w:r>
    </w:p>
    <w:p w14:paraId="14D7B975" w14:textId="77777777" w:rsidR="009C2D3C" w:rsidRDefault="009C2D3C" w:rsidP="009C2D3C">
      <w:pPr>
        <w:spacing w:after="0"/>
        <w:rPr>
          <w:rFonts w:asciiTheme="minorHAnsi" w:hAnsiTheme="minorHAnsi"/>
          <w:szCs w:val="24"/>
        </w:rPr>
      </w:pPr>
    </w:p>
    <w:p w14:paraId="6E5BA23F" w14:textId="723BC918" w:rsidR="003E72C2" w:rsidRDefault="003E72C2" w:rsidP="003E72C2">
      <w:pPr>
        <w:rPr>
          <w:rFonts w:asciiTheme="minorHAnsi" w:hAnsiTheme="minorHAnsi"/>
          <w:szCs w:val="24"/>
        </w:rPr>
      </w:pPr>
      <w:r>
        <w:rPr>
          <w:rFonts w:asciiTheme="minorHAnsi" w:hAnsiTheme="minorHAnsi"/>
        </w:rPr>
        <w:t xml:space="preserve">The goal of this document is to facilitate engagement with stakeholders interested in contributing to </w:t>
      </w:r>
      <w:r w:rsidR="003E2FB6">
        <w:rPr>
          <w:rFonts w:asciiTheme="minorHAnsi" w:hAnsiTheme="minorHAnsi"/>
        </w:rPr>
        <w:t xml:space="preserve">California </w:t>
      </w:r>
      <w:r>
        <w:rPr>
          <w:rFonts w:asciiTheme="minorHAnsi" w:hAnsiTheme="minorHAnsi"/>
        </w:rPr>
        <w:t xml:space="preserve">water data </w:t>
      </w:r>
      <w:r w:rsidR="003E2FB6">
        <w:rPr>
          <w:rFonts w:asciiTheme="minorHAnsi" w:hAnsiTheme="minorHAnsi"/>
        </w:rPr>
        <w:t xml:space="preserve">and information systems. </w:t>
      </w:r>
    </w:p>
    <w:p w14:paraId="770CC9B2" w14:textId="1D609123" w:rsidR="003E72C2" w:rsidRDefault="003E72C2" w:rsidP="00E711E4">
      <w:pPr>
        <w:rPr>
          <w:rFonts w:asciiTheme="minorHAnsi" w:hAnsiTheme="minorHAnsi"/>
          <w:szCs w:val="24"/>
        </w:rPr>
      </w:pPr>
    </w:p>
    <w:p w14:paraId="1CACB539" w14:textId="46CB86A4" w:rsidR="003E72C2" w:rsidRPr="003E72C2" w:rsidRDefault="003E72C2" w:rsidP="00E711E4">
      <w:pPr>
        <w:rPr>
          <w:rFonts w:asciiTheme="minorHAnsi" w:hAnsiTheme="minorHAnsi"/>
          <w:b/>
          <w:szCs w:val="24"/>
        </w:rPr>
      </w:pPr>
      <w:r>
        <w:rPr>
          <w:rFonts w:asciiTheme="minorHAnsi" w:hAnsiTheme="minorHAnsi"/>
          <w:b/>
          <w:szCs w:val="24"/>
        </w:rPr>
        <w:t>About the Stakeholder Working Group</w:t>
      </w:r>
    </w:p>
    <w:p w14:paraId="7A504B86" w14:textId="109E7BC3" w:rsidR="00E711E4" w:rsidRDefault="003E2FB6" w:rsidP="00E711E4">
      <w:pPr>
        <w:rPr>
          <w:rFonts w:asciiTheme="minorHAnsi" w:hAnsiTheme="minorHAnsi"/>
          <w:szCs w:val="24"/>
        </w:rPr>
      </w:pPr>
      <w:r>
        <w:rPr>
          <w:rFonts w:asciiTheme="minorHAnsi" w:hAnsiTheme="minorHAnsi"/>
          <w:szCs w:val="24"/>
        </w:rPr>
        <w:t xml:space="preserve">The Open and Transparent Water Data Act, </w:t>
      </w:r>
      <w:r w:rsidR="00A21549" w:rsidRPr="00A21549">
        <w:rPr>
          <w:rFonts w:asciiTheme="minorHAnsi" w:hAnsiTheme="minorHAnsi"/>
          <w:szCs w:val="24"/>
        </w:rPr>
        <w:t>AB 1755</w:t>
      </w:r>
      <w:r>
        <w:rPr>
          <w:rFonts w:asciiTheme="minorHAnsi" w:hAnsiTheme="minorHAnsi"/>
          <w:szCs w:val="24"/>
        </w:rPr>
        <w:t>,</w:t>
      </w:r>
      <w:r w:rsidR="00A21549" w:rsidRPr="00A21549">
        <w:rPr>
          <w:rFonts w:asciiTheme="minorHAnsi" w:hAnsiTheme="minorHAnsi"/>
          <w:szCs w:val="24"/>
        </w:rPr>
        <w:t xml:space="preserve"> presents an opportunity to improve water decision making and data provision in California.</w:t>
      </w:r>
      <w:r w:rsidR="003E72C2">
        <w:rPr>
          <w:rFonts w:asciiTheme="minorHAnsi" w:hAnsiTheme="minorHAnsi"/>
          <w:szCs w:val="24"/>
        </w:rPr>
        <w:t xml:space="preserve"> </w:t>
      </w:r>
    </w:p>
    <w:p w14:paraId="21E3B462" w14:textId="2D753EFD" w:rsidR="004F3C63" w:rsidRDefault="00A21549" w:rsidP="00E711E4">
      <w:pPr>
        <w:rPr>
          <w:rFonts w:asciiTheme="minorHAnsi" w:hAnsiTheme="minorHAnsi"/>
        </w:rPr>
      </w:pPr>
      <w:r w:rsidRPr="00A21549">
        <w:rPr>
          <w:rFonts w:asciiTheme="minorHAnsi" w:hAnsiTheme="minorHAnsi"/>
        </w:rPr>
        <w:t>The Stakeholder Working Group (SWG)</w:t>
      </w:r>
      <w:r w:rsidR="004F3C63">
        <w:rPr>
          <w:rFonts w:asciiTheme="minorHAnsi" w:hAnsiTheme="minorHAnsi"/>
        </w:rPr>
        <w:t>, which includes representatives from the Department of Water Resources (DWR), UC Water, and the California Council on Science and Technology (CCST),</w:t>
      </w:r>
      <w:r w:rsidRPr="00A21549">
        <w:rPr>
          <w:rFonts w:asciiTheme="minorHAnsi" w:hAnsiTheme="minorHAnsi"/>
        </w:rPr>
        <w:t xml:space="preserve"> takes as its core principle the notion that in order for water data to be useful, it must be developed with decision-makers’ needs as the central organizing driver of data provision. It seeks to develop activities that bring this essential view into AB 1755 implementation and into the longer-term visioning and planning for California water data. </w:t>
      </w:r>
    </w:p>
    <w:p w14:paraId="05FE3AB1" w14:textId="77777777" w:rsidR="004F3C63" w:rsidRPr="004F3C63" w:rsidRDefault="004F3C63" w:rsidP="00E711E4">
      <w:pPr>
        <w:rPr>
          <w:rFonts w:asciiTheme="minorHAnsi" w:hAnsiTheme="minorHAnsi"/>
        </w:rPr>
      </w:pPr>
    </w:p>
    <w:p w14:paraId="4460E8BC" w14:textId="6A96A90D" w:rsidR="00E43EB8" w:rsidRPr="008E0A07" w:rsidRDefault="00E43EB8" w:rsidP="00E711E4">
      <w:pPr>
        <w:rPr>
          <w:rFonts w:asciiTheme="minorHAnsi" w:hAnsiTheme="minorHAnsi"/>
          <w:b/>
          <w:szCs w:val="24"/>
        </w:rPr>
      </w:pPr>
      <w:r w:rsidRPr="008E0A07">
        <w:rPr>
          <w:rFonts w:asciiTheme="minorHAnsi" w:hAnsiTheme="minorHAnsi"/>
          <w:b/>
          <w:szCs w:val="24"/>
        </w:rPr>
        <w:t>Use cases: Assessing and understanding decision-makers’ data needs</w:t>
      </w:r>
    </w:p>
    <w:p w14:paraId="741F85E4" w14:textId="4A90913C" w:rsidR="00E43EB8" w:rsidRDefault="009C2D3C" w:rsidP="00E711E4">
      <w:pPr>
        <w:rPr>
          <w:rFonts w:asciiTheme="minorHAnsi" w:hAnsiTheme="minorHAnsi"/>
          <w:szCs w:val="24"/>
        </w:rPr>
      </w:pPr>
      <w:r>
        <w:rPr>
          <w:rFonts w:asciiTheme="minorHAnsi" w:hAnsiTheme="minorHAnsi"/>
          <w:szCs w:val="24"/>
        </w:rPr>
        <w:t>The S</w:t>
      </w:r>
      <w:r w:rsidR="004F3C63">
        <w:rPr>
          <w:rFonts w:asciiTheme="minorHAnsi" w:hAnsiTheme="minorHAnsi"/>
          <w:szCs w:val="24"/>
        </w:rPr>
        <w:t>takeholder Working Group</w:t>
      </w:r>
      <w:r>
        <w:rPr>
          <w:rFonts w:asciiTheme="minorHAnsi" w:hAnsiTheme="minorHAnsi"/>
          <w:szCs w:val="24"/>
        </w:rPr>
        <w:t xml:space="preserve"> seeks</w:t>
      </w:r>
      <w:r w:rsidRPr="00A21549">
        <w:rPr>
          <w:rFonts w:asciiTheme="minorHAnsi" w:hAnsiTheme="minorHAnsi"/>
          <w:szCs w:val="24"/>
        </w:rPr>
        <w:t xml:space="preserve"> to develop a set of “use cases” that are</w:t>
      </w:r>
      <w:r w:rsidR="00E43EB8">
        <w:rPr>
          <w:rFonts w:asciiTheme="minorHAnsi" w:hAnsiTheme="minorHAnsi"/>
          <w:szCs w:val="24"/>
        </w:rPr>
        <w:t xml:space="preserve"> intended to serve as a tool for </w:t>
      </w:r>
      <w:r w:rsidR="008E0A07">
        <w:rPr>
          <w:rFonts w:asciiTheme="minorHAnsi" w:hAnsiTheme="minorHAnsi"/>
          <w:szCs w:val="24"/>
        </w:rPr>
        <w:t xml:space="preserve">a) </w:t>
      </w:r>
      <w:r w:rsidR="00E43EB8">
        <w:rPr>
          <w:rFonts w:asciiTheme="minorHAnsi" w:hAnsiTheme="minorHAnsi"/>
          <w:szCs w:val="24"/>
        </w:rPr>
        <w:t>assessing stakeholder data needs</w:t>
      </w:r>
      <w:r w:rsidR="008E0A07">
        <w:rPr>
          <w:rFonts w:asciiTheme="minorHAnsi" w:hAnsiTheme="minorHAnsi"/>
          <w:szCs w:val="24"/>
        </w:rPr>
        <w:t>,</w:t>
      </w:r>
      <w:r w:rsidR="00E43EB8">
        <w:rPr>
          <w:rFonts w:asciiTheme="minorHAnsi" w:hAnsiTheme="minorHAnsi"/>
          <w:szCs w:val="24"/>
        </w:rPr>
        <w:t xml:space="preserve"> and </w:t>
      </w:r>
      <w:r w:rsidR="008E0A07">
        <w:rPr>
          <w:rFonts w:asciiTheme="minorHAnsi" w:hAnsiTheme="minorHAnsi"/>
          <w:szCs w:val="24"/>
        </w:rPr>
        <w:t xml:space="preserve">b) </w:t>
      </w:r>
      <w:r w:rsidR="00E43EB8">
        <w:rPr>
          <w:rFonts w:asciiTheme="minorHAnsi" w:hAnsiTheme="minorHAnsi"/>
          <w:szCs w:val="24"/>
        </w:rPr>
        <w:t xml:space="preserve">communicating those needs to technical developers.  In this context, a use case is a short document that </w:t>
      </w:r>
      <w:r w:rsidR="008E0A07">
        <w:rPr>
          <w:rFonts w:asciiTheme="minorHAnsi" w:hAnsiTheme="minorHAnsi"/>
          <w:bCs/>
          <w:iCs/>
          <w:szCs w:val="24"/>
        </w:rPr>
        <w:t>communicates the data needs for a particular decision</w:t>
      </w:r>
      <w:r w:rsidR="008E0A07">
        <w:rPr>
          <w:rFonts w:asciiTheme="minorHAnsi" w:hAnsiTheme="minorHAnsi"/>
          <w:szCs w:val="24"/>
        </w:rPr>
        <w:t xml:space="preserve"> by providing</w:t>
      </w:r>
      <w:r w:rsidR="00E43EB8">
        <w:rPr>
          <w:rFonts w:asciiTheme="minorHAnsi" w:hAnsiTheme="minorHAnsi"/>
          <w:szCs w:val="24"/>
        </w:rPr>
        <w:t xml:space="preserve"> </w:t>
      </w:r>
      <w:r w:rsidR="00E43EB8">
        <w:rPr>
          <w:rFonts w:asciiTheme="minorHAnsi" w:hAnsiTheme="minorHAnsi"/>
        </w:rPr>
        <w:t xml:space="preserve">a set of answers to the </w:t>
      </w:r>
      <w:r w:rsidR="00E43EB8" w:rsidRPr="00A7272F">
        <w:rPr>
          <w:rFonts w:asciiTheme="minorHAnsi" w:hAnsiTheme="minorHAnsi"/>
          <w:szCs w:val="24"/>
        </w:rPr>
        <w:t xml:space="preserve">question: </w:t>
      </w:r>
      <w:r w:rsidR="00E43EB8" w:rsidRPr="00A7272F">
        <w:rPr>
          <w:rFonts w:asciiTheme="minorHAnsi" w:hAnsiTheme="minorHAnsi"/>
          <w:i/>
          <w:szCs w:val="24"/>
        </w:rPr>
        <w:t>Who</w:t>
      </w:r>
      <w:r w:rsidR="00E43EB8" w:rsidRPr="00A7272F">
        <w:rPr>
          <w:rFonts w:asciiTheme="minorHAnsi" w:hAnsiTheme="minorHAnsi"/>
          <w:szCs w:val="24"/>
        </w:rPr>
        <w:t xml:space="preserve"> needs </w:t>
      </w:r>
      <w:r w:rsidR="00E43EB8" w:rsidRPr="00A7272F">
        <w:rPr>
          <w:rFonts w:asciiTheme="minorHAnsi" w:hAnsiTheme="minorHAnsi"/>
          <w:i/>
          <w:szCs w:val="24"/>
        </w:rPr>
        <w:t>what type</w:t>
      </w:r>
      <w:r w:rsidR="00E43EB8" w:rsidRPr="00A7272F">
        <w:rPr>
          <w:rFonts w:asciiTheme="minorHAnsi" w:hAnsiTheme="minorHAnsi"/>
          <w:szCs w:val="24"/>
        </w:rPr>
        <w:t xml:space="preserve"> of data, in </w:t>
      </w:r>
      <w:r w:rsidR="00E43EB8" w:rsidRPr="00A7272F">
        <w:rPr>
          <w:rFonts w:asciiTheme="minorHAnsi" w:hAnsiTheme="minorHAnsi"/>
          <w:i/>
          <w:szCs w:val="24"/>
        </w:rPr>
        <w:t>what form</w:t>
      </w:r>
      <w:r w:rsidR="00E43EB8" w:rsidRPr="00A7272F">
        <w:rPr>
          <w:rFonts w:asciiTheme="minorHAnsi" w:hAnsiTheme="minorHAnsi"/>
          <w:szCs w:val="24"/>
        </w:rPr>
        <w:t xml:space="preserve">, to make </w:t>
      </w:r>
      <w:r w:rsidR="00E43EB8" w:rsidRPr="00A7272F">
        <w:rPr>
          <w:rFonts w:asciiTheme="minorHAnsi" w:hAnsiTheme="minorHAnsi"/>
          <w:i/>
          <w:szCs w:val="24"/>
        </w:rPr>
        <w:t>what decisions</w:t>
      </w:r>
      <w:r w:rsidR="00E43EB8" w:rsidRPr="00A7272F">
        <w:rPr>
          <w:rFonts w:asciiTheme="minorHAnsi" w:hAnsiTheme="minorHAnsi"/>
          <w:szCs w:val="24"/>
        </w:rPr>
        <w:t xml:space="preserve">? </w:t>
      </w:r>
      <w:r w:rsidR="00E43EB8" w:rsidRPr="00A7272F">
        <w:rPr>
          <w:rFonts w:asciiTheme="minorHAnsi" w:hAnsiTheme="minorHAnsi"/>
          <w:bCs/>
          <w:iCs/>
          <w:szCs w:val="24"/>
        </w:rPr>
        <w:t xml:space="preserve"> Taken collectively, the set of use cases </w:t>
      </w:r>
      <w:r w:rsidR="008E0A07" w:rsidRPr="00A7272F">
        <w:rPr>
          <w:rFonts w:asciiTheme="minorHAnsi" w:hAnsiTheme="minorHAnsi"/>
          <w:szCs w:val="24"/>
        </w:rPr>
        <w:t>will</w:t>
      </w:r>
      <w:r w:rsidR="00E43EB8" w:rsidRPr="00A7272F">
        <w:rPr>
          <w:rFonts w:asciiTheme="minorHAnsi" w:hAnsiTheme="minorHAnsi"/>
          <w:szCs w:val="24"/>
        </w:rPr>
        <w:t xml:space="preserve"> be used to identify</w:t>
      </w:r>
      <w:r w:rsidR="00E43EB8">
        <w:rPr>
          <w:rFonts w:asciiTheme="minorHAnsi" w:hAnsiTheme="minorHAnsi"/>
          <w:szCs w:val="24"/>
        </w:rPr>
        <w:t xml:space="preserve"> core data sources or sets where interoperability is particularly important. The set of use cases </w:t>
      </w:r>
      <w:r w:rsidR="00E43EB8">
        <w:rPr>
          <w:rFonts w:asciiTheme="minorHAnsi" w:hAnsiTheme="minorHAnsi"/>
          <w:bCs/>
          <w:iCs/>
          <w:szCs w:val="24"/>
        </w:rPr>
        <w:t xml:space="preserve">will also provide </w:t>
      </w:r>
      <w:r w:rsidR="00E43EB8">
        <w:rPr>
          <w:rFonts w:asciiTheme="minorHAnsi" w:hAnsiTheme="minorHAnsi"/>
          <w:szCs w:val="24"/>
        </w:rPr>
        <w:t xml:space="preserve">a way to better understand data gaps, including gaps in interoperability or accessibility.  </w:t>
      </w:r>
    </w:p>
    <w:p w14:paraId="16C712A0" w14:textId="1AFA94B7" w:rsidR="00A21549" w:rsidRDefault="00A21549" w:rsidP="00E711E4">
      <w:pPr>
        <w:rPr>
          <w:rFonts w:asciiTheme="minorHAnsi" w:hAnsiTheme="minorHAnsi"/>
          <w:szCs w:val="24"/>
        </w:rPr>
      </w:pPr>
      <w:r>
        <w:rPr>
          <w:rFonts w:asciiTheme="minorHAnsi" w:hAnsiTheme="minorHAnsi"/>
          <w:bCs/>
          <w:iCs/>
          <w:szCs w:val="24"/>
        </w:rPr>
        <w:t xml:space="preserve">The development of use cases necessarily </w:t>
      </w:r>
      <w:r>
        <w:rPr>
          <w:rFonts w:asciiTheme="minorHAnsi" w:hAnsiTheme="minorHAnsi"/>
          <w:szCs w:val="24"/>
        </w:rPr>
        <w:t>involves</w:t>
      </w:r>
      <w:r w:rsidRPr="00A21549">
        <w:rPr>
          <w:rFonts w:asciiTheme="minorHAnsi" w:hAnsiTheme="minorHAnsi"/>
          <w:szCs w:val="24"/>
        </w:rPr>
        <w:t xml:space="preserve"> decision-makers themselves, as they are </w:t>
      </w:r>
      <w:r w:rsidR="009C2D3C">
        <w:rPr>
          <w:rFonts w:asciiTheme="minorHAnsi" w:hAnsiTheme="minorHAnsi"/>
          <w:szCs w:val="24"/>
        </w:rPr>
        <w:t>uniquely</w:t>
      </w:r>
      <w:r w:rsidRPr="00A21549">
        <w:rPr>
          <w:rFonts w:asciiTheme="minorHAnsi" w:hAnsiTheme="minorHAnsi"/>
          <w:szCs w:val="24"/>
        </w:rPr>
        <w:t xml:space="preserve"> positioned to answer the</w:t>
      </w:r>
      <w:r w:rsidR="00A7272F">
        <w:rPr>
          <w:rFonts w:asciiTheme="minorHAnsi" w:hAnsiTheme="minorHAnsi"/>
          <w:szCs w:val="24"/>
        </w:rPr>
        <w:t>se</w:t>
      </w:r>
      <w:r w:rsidRPr="00A21549">
        <w:rPr>
          <w:rFonts w:asciiTheme="minorHAnsi" w:hAnsiTheme="minorHAnsi"/>
          <w:szCs w:val="24"/>
        </w:rPr>
        <w:t xml:space="preserve"> questions. </w:t>
      </w:r>
      <w:r>
        <w:rPr>
          <w:rFonts w:asciiTheme="minorHAnsi" w:hAnsiTheme="minorHAnsi"/>
          <w:szCs w:val="24"/>
        </w:rPr>
        <w:t>U</w:t>
      </w:r>
      <w:r w:rsidRPr="00A21549">
        <w:rPr>
          <w:rFonts w:asciiTheme="minorHAnsi" w:hAnsiTheme="minorHAnsi"/>
          <w:szCs w:val="24"/>
        </w:rPr>
        <w:t xml:space="preserve">ltimately these use cases will inform specifications for dashboards or other user-oriented products, </w:t>
      </w:r>
      <w:r w:rsidR="009C2D3C">
        <w:rPr>
          <w:rFonts w:asciiTheme="minorHAnsi" w:hAnsiTheme="minorHAnsi"/>
          <w:szCs w:val="24"/>
        </w:rPr>
        <w:t>taking into account</w:t>
      </w:r>
      <w:r w:rsidRPr="00A21549">
        <w:rPr>
          <w:rFonts w:asciiTheme="minorHAnsi" w:hAnsiTheme="minorHAnsi"/>
          <w:szCs w:val="24"/>
        </w:rPr>
        <w:t xml:space="preserve"> the realities of technical elements of database implementation</w:t>
      </w:r>
      <w:r w:rsidR="009C2D3C">
        <w:rPr>
          <w:rFonts w:asciiTheme="minorHAnsi" w:hAnsiTheme="minorHAnsi"/>
          <w:szCs w:val="24"/>
        </w:rPr>
        <w:t>.</w:t>
      </w:r>
      <w:r w:rsidR="00E43EB8" w:rsidRPr="00E43EB8">
        <w:rPr>
          <w:rFonts w:asciiTheme="minorHAnsi" w:hAnsiTheme="minorHAnsi"/>
          <w:szCs w:val="24"/>
        </w:rPr>
        <w:t xml:space="preserve"> </w:t>
      </w:r>
      <w:r w:rsidR="00E43EB8">
        <w:rPr>
          <w:rFonts w:asciiTheme="minorHAnsi" w:hAnsiTheme="minorHAnsi"/>
          <w:szCs w:val="24"/>
        </w:rPr>
        <w:t>Above all, the u</w:t>
      </w:r>
      <w:r w:rsidR="00E43EB8">
        <w:rPr>
          <w:rFonts w:asciiTheme="minorHAnsi" w:hAnsiTheme="minorHAnsi"/>
          <w:bCs/>
          <w:iCs/>
          <w:szCs w:val="24"/>
        </w:rPr>
        <w:t>se cases are intended to</w:t>
      </w:r>
      <w:r w:rsidR="00E43EB8" w:rsidRPr="00A21549">
        <w:rPr>
          <w:rFonts w:asciiTheme="minorHAnsi" w:hAnsiTheme="minorHAnsi"/>
          <w:szCs w:val="24"/>
        </w:rPr>
        <w:t xml:space="preserve"> </w:t>
      </w:r>
      <w:r w:rsidR="008E0A07">
        <w:rPr>
          <w:rFonts w:asciiTheme="minorHAnsi" w:hAnsiTheme="minorHAnsi"/>
          <w:szCs w:val="24"/>
        </w:rPr>
        <w:t>be</w:t>
      </w:r>
      <w:r w:rsidR="00E43EB8">
        <w:rPr>
          <w:rFonts w:asciiTheme="minorHAnsi" w:hAnsiTheme="minorHAnsi"/>
          <w:szCs w:val="24"/>
        </w:rPr>
        <w:t xml:space="preserve"> </w:t>
      </w:r>
      <w:r w:rsidR="00E43EB8" w:rsidRPr="00A21549">
        <w:rPr>
          <w:rFonts w:asciiTheme="minorHAnsi" w:hAnsiTheme="minorHAnsi"/>
          <w:szCs w:val="24"/>
        </w:rPr>
        <w:t>responsive to</w:t>
      </w:r>
      <w:r w:rsidR="008E0A07">
        <w:rPr>
          <w:rFonts w:asciiTheme="minorHAnsi" w:hAnsiTheme="minorHAnsi"/>
          <w:szCs w:val="24"/>
        </w:rPr>
        <w:t xml:space="preserve"> stakeholder data needs, as well as </w:t>
      </w:r>
      <w:r w:rsidR="00E43EB8" w:rsidRPr="00A21549">
        <w:rPr>
          <w:rFonts w:asciiTheme="minorHAnsi" w:hAnsiTheme="minorHAnsi"/>
          <w:szCs w:val="24"/>
        </w:rPr>
        <w:t xml:space="preserve">useful for technical developers seeking to understand the data needs of system users. </w:t>
      </w:r>
    </w:p>
    <w:p w14:paraId="3305C4F7" w14:textId="604966FC" w:rsidR="008E0A07" w:rsidRPr="008E0A07" w:rsidRDefault="008E0A07" w:rsidP="00E711E4">
      <w:pPr>
        <w:rPr>
          <w:rFonts w:asciiTheme="minorHAnsi" w:hAnsiTheme="minorHAnsi"/>
          <w:b/>
          <w:bCs/>
          <w:iCs/>
          <w:szCs w:val="24"/>
        </w:rPr>
      </w:pPr>
      <w:r w:rsidRPr="008E0A07">
        <w:rPr>
          <w:rFonts w:asciiTheme="minorHAnsi" w:hAnsiTheme="minorHAnsi"/>
          <w:b/>
          <w:szCs w:val="24"/>
        </w:rPr>
        <w:lastRenderedPageBreak/>
        <w:t>Process and next steps</w:t>
      </w:r>
    </w:p>
    <w:p w14:paraId="19B56901" w14:textId="2E1918F3" w:rsidR="00A21549" w:rsidRDefault="00E43EB8" w:rsidP="003E72C2">
      <w:pPr>
        <w:rPr>
          <w:rFonts w:asciiTheme="minorHAnsi" w:hAnsiTheme="minorHAnsi"/>
        </w:rPr>
      </w:pPr>
      <w:r w:rsidRPr="00E43EB8">
        <w:rPr>
          <w:rFonts w:asciiTheme="minorHAnsi" w:hAnsiTheme="minorHAnsi"/>
        </w:rPr>
        <w:t xml:space="preserve">UC Water, DWR and CCST organized two stakeholder workshops (February and May 2017) that focused on engaging stakeholders and decision makers in the development of use cases to inform decision-driven data provision. </w:t>
      </w:r>
      <w:r w:rsidR="00A21549" w:rsidRPr="00A21549">
        <w:rPr>
          <w:rFonts w:asciiTheme="minorHAnsi" w:hAnsiTheme="minorHAnsi"/>
        </w:rPr>
        <w:t xml:space="preserve">UC Water is currently drafting a </w:t>
      </w:r>
      <w:r w:rsidR="008E0A07">
        <w:rPr>
          <w:rFonts w:asciiTheme="minorHAnsi" w:hAnsiTheme="minorHAnsi"/>
        </w:rPr>
        <w:t xml:space="preserve">Stakeholder Working Group </w:t>
      </w:r>
      <w:r w:rsidR="00A21549" w:rsidRPr="00A21549">
        <w:rPr>
          <w:rFonts w:asciiTheme="minorHAnsi" w:hAnsiTheme="minorHAnsi"/>
        </w:rPr>
        <w:t>report that develop</w:t>
      </w:r>
      <w:r w:rsidR="009C2D3C">
        <w:rPr>
          <w:rFonts w:asciiTheme="minorHAnsi" w:hAnsiTheme="minorHAnsi"/>
        </w:rPr>
        <w:t>s</w:t>
      </w:r>
      <w:r w:rsidR="00A21549" w:rsidRPr="00A21549">
        <w:rPr>
          <w:rFonts w:asciiTheme="minorHAnsi" w:hAnsiTheme="minorHAnsi"/>
        </w:rPr>
        <w:t xml:space="preserve"> an argument for decision-driven data systems, along with a description of the process and lessons learned.  The Stakeholder Working Group report will integrate the workshop-generated use cases with additional cases developed by other organizations. The goal is to publish </w:t>
      </w:r>
      <w:r w:rsidR="009C2D3C">
        <w:rPr>
          <w:rFonts w:asciiTheme="minorHAnsi" w:hAnsiTheme="minorHAnsi"/>
        </w:rPr>
        <w:t>a draft report by October 1, 2017 and a final</w:t>
      </w:r>
      <w:r w:rsidR="00A21549" w:rsidRPr="00A21549">
        <w:rPr>
          <w:rFonts w:asciiTheme="minorHAnsi" w:hAnsiTheme="minorHAnsi"/>
        </w:rPr>
        <w:t xml:space="preserve"> report by December 1, 2017, in order to inform DWR’s AB 1755 strategic plan. </w:t>
      </w:r>
    </w:p>
    <w:p w14:paraId="13DEFD05" w14:textId="77777777" w:rsidR="003E2FB6" w:rsidRDefault="003E2FB6" w:rsidP="003E72C2">
      <w:pPr>
        <w:rPr>
          <w:rFonts w:asciiTheme="minorHAnsi" w:hAnsiTheme="minorHAnsi"/>
        </w:rPr>
      </w:pPr>
    </w:p>
    <w:p w14:paraId="1C1AD228" w14:textId="5AA8A303" w:rsidR="003E72C2" w:rsidRPr="003E72C2" w:rsidRDefault="003E72C2" w:rsidP="002C1C06">
      <w:pPr>
        <w:rPr>
          <w:rFonts w:asciiTheme="minorHAnsi" w:hAnsiTheme="minorHAnsi"/>
          <w:b/>
        </w:rPr>
      </w:pPr>
      <w:r>
        <w:rPr>
          <w:rFonts w:asciiTheme="minorHAnsi" w:hAnsiTheme="minorHAnsi"/>
          <w:b/>
        </w:rPr>
        <w:t>Developing use cases</w:t>
      </w:r>
    </w:p>
    <w:p w14:paraId="74155DF0" w14:textId="676653E5" w:rsidR="00A7272F" w:rsidRPr="003E72C2" w:rsidRDefault="005F2034" w:rsidP="002C1C06">
      <w:pPr>
        <w:rPr>
          <w:rFonts w:asciiTheme="minorHAnsi" w:hAnsiTheme="minorHAnsi"/>
        </w:rPr>
      </w:pPr>
      <w:r w:rsidRPr="003E72C2">
        <w:rPr>
          <w:rFonts w:asciiTheme="minorHAnsi" w:hAnsiTheme="minorHAnsi"/>
        </w:rPr>
        <w:t xml:space="preserve">We are currently seeking use cases from a variety of data users and decision makers who are interested in contributing to the development of decision-driven data provisioning for California water to include in this report. </w:t>
      </w:r>
      <w:r w:rsidRPr="002C1C06">
        <w:rPr>
          <w:rFonts w:asciiTheme="minorHAnsi" w:hAnsiTheme="minorHAnsi"/>
          <w:b/>
        </w:rPr>
        <w:t xml:space="preserve">We </w:t>
      </w:r>
      <w:r w:rsidR="008E0A07" w:rsidRPr="002C1C06">
        <w:rPr>
          <w:rFonts w:asciiTheme="minorHAnsi" w:hAnsiTheme="minorHAnsi"/>
          <w:b/>
        </w:rPr>
        <w:t>invite decision makers who engage with water-related data to submit use cases related to their own data needs and decision-making processes.</w:t>
      </w:r>
      <w:r w:rsidR="008E0A07" w:rsidRPr="003E72C2">
        <w:rPr>
          <w:rFonts w:asciiTheme="minorHAnsi" w:hAnsiTheme="minorHAnsi"/>
        </w:rPr>
        <w:t xml:space="preserve"> </w:t>
      </w:r>
    </w:p>
    <w:p w14:paraId="2B479905" w14:textId="77777777" w:rsidR="003E72C2" w:rsidRDefault="003E72C2" w:rsidP="002C1C06">
      <w:pPr>
        <w:rPr>
          <w:rFonts w:asciiTheme="minorHAnsi" w:hAnsiTheme="minorHAnsi"/>
        </w:rPr>
      </w:pPr>
      <w:r w:rsidRPr="00A21549">
        <w:rPr>
          <w:rFonts w:asciiTheme="minorHAnsi" w:hAnsiTheme="minorHAnsi"/>
        </w:rPr>
        <w:t xml:space="preserve">This document </w:t>
      </w:r>
      <w:r>
        <w:rPr>
          <w:rFonts w:asciiTheme="minorHAnsi" w:hAnsiTheme="minorHAnsi"/>
        </w:rPr>
        <w:t>includes a template and example</w:t>
      </w:r>
      <w:r w:rsidRPr="009C2D3C">
        <w:rPr>
          <w:rFonts w:asciiTheme="minorHAnsi" w:hAnsiTheme="minorHAnsi"/>
        </w:rPr>
        <w:t xml:space="preserve"> to guide the development of use cases.  </w:t>
      </w:r>
      <w:r w:rsidRPr="00A21549">
        <w:rPr>
          <w:rFonts w:asciiTheme="minorHAnsi" w:hAnsiTheme="minorHAnsi"/>
          <w:szCs w:val="24"/>
        </w:rPr>
        <w:t xml:space="preserve">The document </w:t>
      </w:r>
      <w:r>
        <w:rPr>
          <w:rFonts w:asciiTheme="minorHAnsi" w:hAnsiTheme="minorHAnsi"/>
          <w:szCs w:val="24"/>
        </w:rPr>
        <w:t xml:space="preserve">also </w:t>
      </w:r>
      <w:r w:rsidRPr="00A21549">
        <w:rPr>
          <w:rFonts w:asciiTheme="minorHAnsi" w:hAnsiTheme="minorHAnsi"/>
          <w:szCs w:val="24"/>
        </w:rPr>
        <w:t>includes</w:t>
      </w:r>
      <w:r>
        <w:rPr>
          <w:rFonts w:asciiTheme="minorHAnsi" w:hAnsiTheme="minorHAnsi"/>
          <w:szCs w:val="24"/>
        </w:rPr>
        <w:t xml:space="preserve"> a b</w:t>
      </w:r>
      <w:r w:rsidRPr="009C2D3C">
        <w:rPr>
          <w:rFonts w:asciiTheme="minorHAnsi" w:hAnsiTheme="minorHAnsi"/>
          <w:szCs w:val="24"/>
        </w:rPr>
        <w:t>lank use case template</w:t>
      </w:r>
      <w:r>
        <w:rPr>
          <w:rFonts w:asciiTheme="minorHAnsi" w:hAnsiTheme="minorHAnsi"/>
          <w:szCs w:val="24"/>
        </w:rPr>
        <w:t>; d</w:t>
      </w:r>
      <w:r w:rsidRPr="00A21549">
        <w:rPr>
          <w:rFonts w:asciiTheme="minorHAnsi" w:hAnsiTheme="minorHAnsi"/>
          <w:szCs w:val="24"/>
        </w:rPr>
        <w:t>efinitions of terms</w:t>
      </w:r>
      <w:r>
        <w:rPr>
          <w:rFonts w:asciiTheme="minorHAnsi" w:hAnsiTheme="minorHAnsi"/>
          <w:szCs w:val="24"/>
        </w:rPr>
        <w:t xml:space="preserve">; and an example of a use case: “Planning a groundwater recharge project under SGMA.”  </w:t>
      </w:r>
    </w:p>
    <w:p w14:paraId="5BAD5C4B" w14:textId="68D08CA8" w:rsidR="003E72C2" w:rsidRPr="003E72C2" w:rsidRDefault="003E72C2" w:rsidP="003E72C2">
      <w:pPr>
        <w:rPr>
          <w:rFonts w:asciiTheme="minorHAnsi" w:hAnsiTheme="minorHAnsi"/>
        </w:rPr>
      </w:pPr>
      <w:r w:rsidRPr="003E72C2">
        <w:rPr>
          <w:rFonts w:asciiTheme="minorHAnsi" w:hAnsiTheme="minorHAnsi"/>
        </w:rPr>
        <w:t xml:space="preserve">There are several ways that interested stakeholders can contribute use cases: </w:t>
      </w:r>
    </w:p>
    <w:p w14:paraId="23B102DE" w14:textId="7DC80796" w:rsidR="003E72C2" w:rsidRDefault="003E72C2" w:rsidP="003E72C2">
      <w:pPr>
        <w:pStyle w:val="ListParagraph"/>
        <w:numPr>
          <w:ilvl w:val="0"/>
          <w:numId w:val="34"/>
        </w:numPr>
        <w:rPr>
          <w:rFonts w:asciiTheme="minorHAnsi" w:hAnsiTheme="minorHAnsi"/>
        </w:rPr>
      </w:pPr>
      <w:r w:rsidRPr="003E72C2">
        <w:rPr>
          <w:rFonts w:asciiTheme="minorHAnsi" w:hAnsiTheme="minorHAnsi"/>
        </w:rPr>
        <w:t xml:space="preserve">Some </w:t>
      </w:r>
      <w:r>
        <w:rPr>
          <w:rFonts w:asciiTheme="minorHAnsi" w:hAnsiTheme="minorHAnsi"/>
        </w:rPr>
        <w:t>organizations or individuals prefer to work independently to develop their own use cases based on their own knowledge or workflow</w:t>
      </w:r>
      <w:r w:rsidR="003E2FB6">
        <w:rPr>
          <w:rFonts w:asciiTheme="minorHAnsi" w:hAnsiTheme="minorHAnsi"/>
        </w:rPr>
        <w:t>s</w:t>
      </w:r>
      <w:r>
        <w:rPr>
          <w:rFonts w:asciiTheme="minorHAnsi" w:hAnsiTheme="minorHAnsi"/>
        </w:rPr>
        <w:t xml:space="preserve">, using the template below.  These use cases can be incorporated into the process described above, </w:t>
      </w:r>
      <w:r w:rsidR="003E2FB6">
        <w:rPr>
          <w:rFonts w:asciiTheme="minorHAnsi" w:hAnsiTheme="minorHAnsi"/>
        </w:rPr>
        <w:t>which allows data needs to be</w:t>
      </w:r>
      <w:r>
        <w:rPr>
          <w:rFonts w:asciiTheme="minorHAnsi" w:hAnsiTheme="minorHAnsi"/>
        </w:rPr>
        <w:t xml:space="preserve"> highlighted at the state level. </w:t>
      </w:r>
    </w:p>
    <w:p w14:paraId="4E15CF09" w14:textId="224A1B64" w:rsidR="003E72C2" w:rsidRPr="003E72C2" w:rsidRDefault="003E72C2" w:rsidP="003E72C2">
      <w:pPr>
        <w:pStyle w:val="ListParagraph"/>
        <w:numPr>
          <w:ilvl w:val="0"/>
          <w:numId w:val="34"/>
        </w:numPr>
        <w:rPr>
          <w:rFonts w:asciiTheme="minorHAnsi" w:hAnsiTheme="minorHAnsi"/>
        </w:rPr>
      </w:pPr>
      <w:r>
        <w:rPr>
          <w:rFonts w:asciiTheme="minorHAnsi" w:hAnsiTheme="minorHAnsi"/>
        </w:rPr>
        <w:t xml:space="preserve">The Stakeholder Working Group is also offering to engage with organizations on the development of use case topics. We can work with </w:t>
      </w:r>
      <w:r w:rsidR="003E2FB6">
        <w:rPr>
          <w:rFonts w:asciiTheme="minorHAnsi" w:hAnsiTheme="minorHAnsi"/>
        </w:rPr>
        <w:t xml:space="preserve">interested organizations to develop use cases via interviews and other exchanges. </w:t>
      </w:r>
    </w:p>
    <w:p w14:paraId="4907D681" w14:textId="7D7A3C78" w:rsidR="005F2034" w:rsidRPr="00A7272F" w:rsidRDefault="003E2FB6" w:rsidP="003E72C2">
      <w:pPr>
        <w:rPr>
          <w:rFonts w:asciiTheme="minorHAnsi" w:hAnsiTheme="minorHAnsi"/>
        </w:rPr>
      </w:pPr>
      <w:r>
        <w:rPr>
          <w:rFonts w:asciiTheme="minorHAnsi" w:hAnsiTheme="minorHAnsi"/>
        </w:rPr>
        <w:t xml:space="preserve">If you are interested in submitting a use case or working with us to develop a use case, please be in touch (see contact information below). </w:t>
      </w:r>
      <w:r w:rsidR="008E0A07" w:rsidRPr="003E72C2">
        <w:rPr>
          <w:rFonts w:asciiTheme="minorHAnsi" w:hAnsiTheme="minorHAnsi"/>
        </w:rPr>
        <w:t xml:space="preserve">We </w:t>
      </w:r>
      <w:r w:rsidR="005F2034" w:rsidRPr="003E72C2">
        <w:rPr>
          <w:rFonts w:asciiTheme="minorHAnsi" w:hAnsiTheme="minorHAnsi"/>
        </w:rPr>
        <w:t xml:space="preserve">will be able to consider use cases submitted by </w:t>
      </w:r>
      <w:r w:rsidR="005F2034" w:rsidRPr="003E72C2">
        <w:rPr>
          <w:rFonts w:asciiTheme="minorHAnsi" w:hAnsiTheme="minorHAnsi"/>
          <w:b/>
        </w:rPr>
        <w:t>September 1, 2017</w:t>
      </w:r>
      <w:r w:rsidR="005F2034" w:rsidRPr="003E72C2">
        <w:rPr>
          <w:rFonts w:asciiTheme="minorHAnsi" w:hAnsiTheme="minorHAnsi"/>
        </w:rPr>
        <w:t xml:space="preserve"> for inclusion.</w:t>
      </w:r>
      <w:r w:rsidR="005F2034" w:rsidRPr="00A7272F">
        <w:rPr>
          <w:rFonts w:asciiTheme="minorHAnsi" w:hAnsiTheme="minorHAnsi"/>
        </w:rPr>
        <w:t xml:space="preserve">  </w:t>
      </w:r>
    </w:p>
    <w:p w14:paraId="46EA954E" w14:textId="4F10CD86" w:rsidR="008E0A07" w:rsidRDefault="008E0A07" w:rsidP="00A21549">
      <w:pPr>
        <w:rPr>
          <w:rFonts w:asciiTheme="minorHAnsi" w:hAnsiTheme="minorHAnsi"/>
          <w:szCs w:val="24"/>
        </w:rPr>
      </w:pPr>
    </w:p>
    <w:p w14:paraId="3DC4CF01" w14:textId="77777777" w:rsidR="008E0A07" w:rsidRDefault="008E0A07" w:rsidP="009C2D3C">
      <w:pPr>
        <w:rPr>
          <w:rFonts w:asciiTheme="minorHAnsi" w:hAnsiTheme="minorHAnsi"/>
          <w:b/>
        </w:rPr>
      </w:pPr>
      <w:r>
        <w:rPr>
          <w:rFonts w:asciiTheme="minorHAnsi" w:hAnsiTheme="minorHAnsi"/>
          <w:b/>
        </w:rPr>
        <w:t>Primary contacts</w:t>
      </w:r>
    </w:p>
    <w:p w14:paraId="51F93B58" w14:textId="5BB6C53B" w:rsidR="008E0A07" w:rsidRDefault="00A21549" w:rsidP="009C2D3C">
      <w:pPr>
        <w:rPr>
          <w:rFonts w:asciiTheme="minorHAnsi" w:hAnsiTheme="minorHAnsi"/>
        </w:rPr>
      </w:pPr>
      <w:r w:rsidRPr="00A21549">
        <w:rPr>
          <w:rFonts w:asciiTheme="minorHAnsi" w:hAnsiTheme="minorHAnsi"/>
        </w:rPr>
        <w:t>F</w:t>
      </w:r>
      <w:r w:rsidR="005F2034">
        <w:rPr>
          <w:rFonts w:asciiTheme="minorHAnsi" w:hAnsiTheme="minorHAnsi"/>
        </w:rPr>
        <w:t>or use case development</w:t>
      </w:r>
      <w:r w:rsidR="002C1C06">
        <w:rPr>
          <w:rFonts w:asciiTheme="minorHAnsi" w:hAnsiTheme="minorHAnsi"/>
        </w:rPr>
        <w:t>:</w:t>
      </w:r>
      <w:r w:rsidR="005F2034">
        <w:rPr>
          <w:rFonts w:asciiTheme="minorHAnsi" w:hAnsiTheme="minorHAnsi"/>
        </w:rPr>
        <w:t xml:space="preserve"> </w:t>
      </w:r>
      <w:r w:rsidRPr="00A21549">
        <w:rPr>
          <w:rFonts w:asciiTheme="minorHAnsi" w:hAnsiTheme="minorHAnsi"/>
        </w:rPr>
        <w:t>Alida Cantor (</w:t>
      </w:r>
      <w:hyperlink r:id="rId10" w:history="1">
        <w:r w:rsidRPr="00A21549">
          <w:rPr>
            <w:rStyle w:val="Hyperlink"/>
            <w:rFonts w:asciiTheme="minorHAnsi" w:hAnsiTheme="minorHAnsi"/>
          </w:rPr>
          <w:t>acantor@berkeley.edu</w:t>
        </w:r>
      </w:hyperlink>
      <w:r w:rsidRPr="00A21549">
        <w:rPr>
          <w:rFonts w:asciiTheme="minorHAnsi" w:hAnsiTheme="minorHAnsi"/>
        </w:rPr>
        <w:t>) and Mike Kiparsky (</w:t>
      </w:r>
      <w:hyperlink r:id="rId11" w:history="1">
        <w:r w:rsidRPr="00A21549">
          <w:rPr>
            <w:rStyle w:val="Hyperlink"/>
            <w:rFonts w:asciiTheme="minorHAnsi" w:hAnsiTheme="minorHAnsi"/>
          </w:rPr>
          <w:t>kiparsky@berkeley.edu</w:t>
        </w:r>
      </w:hyperlink>
      <w:r w:rsidRPr="00A21549">
        <w:rPr>
          <w:rFonts w:asciiTheme="minorHAnsi" w:hAnsiTheme="minorHAnsi"/>
        </w:rPr>
        <w:t xml:space="preserve">). </w:t>
      </w:r>
    </w:p>
    <w:p w14:paraId="27B6783E" w14:textId="1A1E9496" w:rsidR="00A21549" w:rsidRDefault="00A21549" w:rsidP="009C2D3C">
      <w:pPr>
        <w:rPr>
          <w:rFonts w:asciiTheme="minorHAnsi" w:hAnsiTheme="minorHAnsi"/>
        </w:rPr>
      </w:pPr>
      <w:r w:rsidRPr="00A21549">
        <w:rPr>
          <w:rFonts w:asciiTheme="minorHAnsi" w:hAnsiTheme="minorHAnsi"/>
        </w:rPr>
        <w:t>For</w:t>
      </w:r>
      <w:r w:rsidR="005F2034">
        <w:rPr>
          <w:rFonts w:asciiTheme="minorHAnsi" w:hAnsiTheme="minorHAnsi"/>
        </w:rPr>
        <w:t xml:space="preserve"> general stakeholder engagement</w:t>
      </w:r>
      <w:r w:rsidR="002C1C06">
        <w:rPr>
          <w:rFonts w:asciiTheme="minorHAnsi" w:hAnsiTheme="minorHAnsi"/>
        </w:rPr>
        <w:t>:</w:t>
      </w:r>
      <w:r w:rsidRPr="00A21549">
        <w:rPr>
          <w:rFonts w:asciiTheme="minorHAnsi" w:hAnsiTheme="minorHAnsi"/>
        </w:rPr>
        <w:t xml:space="preserve"> Mike Kiparsky (</w:t>
      </w:r>
      <w:hyperlink r:id="rId12" w:history="1">
        <w:r w:rsidRPr="00A21549">
          <w:rPr>
            <w:rStyle w:val="Hyperlink"/>
            <w:rFonts w:asciiTheme="minorHAnsi" w:hAnsiTheme="minorHAnsi"/>
          </w:rPr>
          <w:t>kiparsky@berkeley.edu)</w:t>
        </w:r>
      </w:hyperlink>
      <w:r w:rsidRPr="00A21549">
        <w:rPr>
          <w:rStyle w:val="Hyperlink"/>
          <w:rFonts w:asciiTheme="minorHAnsi" w:hAnsiTheme="minorHAnsi"/>
        </w:rPr>
        <w:t>.</w:t>
      </w:r>
      <w:r w:rsidRPr="00A21549">
        <w:rPr>
          <w:rFonts w:asciiTheme="minorHAnsi" w:hAnsiTheme="minorHAnsi"/>
        </w:rPr>
        <w:t xml:space="preserve"> </w:t>
      </w:r>
    </w:p>
    <w:p w14:paraId="36F5470E" w14:textId="2E96409C" w:rsidR="008E0A07" w:rsidRDefault="008E0A07" w:rsidP="009C2D3C">
      <w:pPr>
        <w:rPr>
          <w:rFonts w:asciiTheme="minorHAnsi" w:hAnsiTheme="minorHAnsi"/>
          <w:szCs w:val="24"/>
        </w:rPr>
      </w:pPr>
      <w:r w:rsidRPr="008E0A07">
        <w:rPr>
          <w:rFonts w:asciiTheme="minorHAnsi" w:hAnsiTheme="minorHAnsi"/>
          <w:szCs w:val="24"/>
        </w:rPr>
        <w:t>For tech</w:t>
      </w:r>
      <w:r w:rsidR="00412301">
        <w:rPr>
          <w:rFonts w:asciiTheme="minorHAnsi" w:hAnsiTheme="minorHAnsi"/>
          <w:szCs w:val="24"/>
        </w:rPr>
        <w:t>nical requirements development</w:t>
      </w:r>
      <w:r w:rsidR="002C1C06">
        <w:rPr>
          <w:rFonts w:asciiTheme="minorHAnsi" w:hAnsiTheme="minorHAnsi"/>
          <w:szCs w:val="24"/>
        </w:rPr>
        <w:t>:</w:t>
      </w:r>
      <w:r w:rsidR="00412301">
        <w:rPr>
          <w:rFonts w:asciiTheme="minorHAnsi" w:hAnsiTheme="minorHAnsi"/>
          <w:szCs w:val="24"/>
        </w:rPr>
        <w:t xml:space="preserve"> </w:t>
      </w:r>
      <w:r w:rsidRPr="008E0A07">
        <w:rPr>
          <w:rFonts w:asciiTheme="minorHAnsi" w:hAnsiTheme="minorHAnsi"/>
          <w:szCs w:val="24"/>
        </w:rPr>
        <w:t>John Helly (</w:t>
      </w:r>
      <w:hyperlink r:id="rId13" w:history="1">
        <w:r w:rsidR="003E72C2" w:rsidRPr="0063395D">
          <w:rPr>
            <w:rStyle w:val="Hyperlink"/>
            <w:rFonts w:asciiTheme="minorHAnsi" w:hAnsiTheme="minorHAnsi"/>
            <w:szCs w:val="24"/>
          </w:rPr>
          <w:t>hellyj@ucsd.edu</w:t>
        </w:r>
      </w:hyperlink>
      <w:r w:rsidRPr="008E0A07">
        <w:rPr>
          <w:rFonts w:asciiTheme="minorHAnsi" w:hAnsiTheme="minorHAnsi"/>
          <w:szCs w:val="24"/>
        </w:rPr>
        <w:t>)</w:t>
      </w:r>
    </w:p>
    <w:p w14:paraId="6F760CB6" w14:textId="77777777" w:rsidR="003E72C2" w:rsidRDefault="003E72C2" w:rsidP="009C2D3C">
      <w:pPr>
        <w:rPr>
          <w:rFonts w:asciiTheme="minorHAnsi" w:hAnsiTheme="minorHAnsi"/>
          <w:szCs w:val="24"/>
        </w:rPr>
        <w:sectPr w:rsidR="003E72C2" w:rsidSect="003E72C2">
          <w:footerReference w:type="default" r:id="rId14"/>
          <w:pgSz w:w="12240" w:h="15840"/>
          <w:pgMar w:top="1440" w:right="1440" w:bottom="1080" w:left="1440" w:header="720" w:footer="720" w:gutter="0"/>
          <w:cols w:space="720"/>
          <w:docGrid w:linePitch="360"/>
        </w:sectPr>
      </w:pPr>
    </w:p>
    <w:p w14:paraId="17064C5A" w14:textId="4716A899" w:rsidR="00D107E2" w:rsidRPr="00FD07FF" w:rsidRDefault="0078194D" w:rsidP="00FD07FF">
      <w:pPr>
        <w:rPr>
          <w:rFonts w:asciiTheme="majorHAnsi" w:hAnsiTheme="majorHAnsi"/>
          <w:szCs w:val="24"/>
        </w:rPr>
      </w:pPr>
      <w:r w:rsidRPr="00FD07FF">
        <w:rPr>
          <w:rFonts w:asciiTheme="majorHAnsi" w:hAnsiTheme="majorHAnsi"/>
          <w:b/>
          <w:szCs w:val="24"/>
          <w:u w:val="single"/>
        </w:rPr>
        <w:lastRenderedPageBreak/>
        <w:t>Blank example of use case template</w:t>
      </w:r>
    </w:p>
    <w:tbl>
      <w:tblPr>
        <w:tblStyle w:val="TableGrid"/>
        <w:tblW w:w="12865" w:type="dxa"/>
        <w:tblLook w:val="04A0" w:firstRow="1" w:lastRow="0" w:firstColumn="1" w:lastColumn="0" w:noHBand="0" w:noVBand="1"/>
      </w:tblPr>
      <w:tblGrid>
        <w:gridCol w:w="3505"/>
        <w:gridCol w:w="9360"/>
      </w:tblGrid>
      <w:tr w:rsidR="00437EC9" w:rsidRPr="00015892" w14:paraId="0677A069" w14:textId="77777777" w:rsidTr="00AD539C">
        <w:trPr>
          <w:trHeight w:val="683"/>
        </w:trPr>
        <w:tc>
          <w:tcPr>
            <w:tcW w:w="3505" w:type="dxa"/>
          </w:tcPr>
          <w:p w14:paraId="67ABDB61" w14:textId="77777777" w:rsidR="00437EC9" w:rsidRDefault="000A6BEC" w:rsidP="00296CF7">
            <w:pPr>
              <w:rPr>
                <w:rFonts w:asciiTheme="majorHAnsi" w:hAnsiTheme="majorHAnsi" w:cs="Times New Roman"/>
                <w:b/>
                <w:szCs w:val="24"/>
              </w:rPr>
            </w:pPr>
            <w:r w:rsidRPr="00FF7A96">
              <w:rPr>
                <w:rFonts w:asciiTheme="majorHAnsi" w:hAnsiTheme="majorHAnsi" w:cs="Times New Roman"/>
                <w:b/>
                <w:szCs w:val="24"/>
              </w:rPr>
              <w:t>Objective</w:t>
            </w:r>
            <w:r w:rsidR="00FD5039">
              <w:rPr>
                <w:rFonts w:asciiTheme="majorHAnsi" w:hAnsiTheme="majorHAnsi" w:cs="Times New Roman"/>
                <w:b/>
                <w:szCs w:val="24"/>
              </w:rPr>
              <w:t xml:space="preserve"> </w:t>
            </w:r>
          </w:p>
          <w:p w14:paraId="341E4F3A" w14:textId="14C218D4" w:rsidR="00437EC9" w:rsidRPr="00FF7A96" w:rsidRDefault="00FD5039" w:rsidP="00AD539C">
            <w:pPr>
              <w:rPr>
                <w:rFonts w:asciiTheme="majorHAnsi" w:hAnsiTheme="majorHAnsi" w:cs="Times New Roman"/>
                <w:szCs w:val="24"/>
              </w:rPr>
            </w:pPr>
            <w:r w:rsidRPr="00B540B1">
              <w:rPr>
                <w:rFonts w:asciiTheme="majorHAnsi" w:hAnsiTheme="majorHAnsi" w:cs="Times New Roman"/>
                <w:szCs w:val="24"/>
              </w:rPr>
              <w:t>Decision</w:t>
            </w:r>
            <w:r w:rsidR="00B540B1">
              <w:rPr>
                <w:rFonts w:asciiTheme="majorHAnsi" w:hAnsiTheme="majorHAnsi" w:cs="Times New Roman"/>
                <w:szCs w:val="24"/>
              </w:rPr>
              <w:t xml:space="preserve">, </w:t>
            </w:r>
            <w:r w:rsidR="00AD539C">
              <w:rPr>
                <w:rFonts w:asciiTheme="majorHAnsi" w:hAnsiTheme="majorHAnsi" w:cs="Times New Roman"/>
                <w:szCs w:val="24"/>
              </w:rPr>
              <w:t>goal or desired action</w:t>
            </w:r>
          </w:p>
        </w:tc>
        <w:tc>
          <w:tcPr>
            <w:tcW w:w="9360" w:type="dxa"/>
          </w:tcPr>
          <w:p w14:paraId="09D231A0" w14:textId="77777777" w:rsidR="00437EC9" w:rsidRPr="00FF7A96" w:rsidRDefault="00437EC9" w:rsidP="00296CF7">
            <w:pPr>
              <w:rPr>
                <w:rFonts w:asciiTheme="majorHAnsi" w:hAnsiTheme="majorHAnsi" w:cs="Times New Roman"/>
                <w:szCs w:val="24"/>
              </w:rPr>
            </w:pPr>
          </w:p>
          <w:p w14:paraId="1DCE17E6" w14:textId="6185ACBC" w:rsidR="00437EC9" w:rsidRPr="00FF7A96" w:rsidRDefault="00437EC9" w:rsidP="00296CF7">
            <w:pPr>
              <w:rPr>
                <w:rFonts w:asciiTheme="majorHAnsi" w:hAnsiTheme="majorHAnsi" w:cs="Times New Roman"/>
                <w:szCs w:val="24"/>
              </w:rPr>
            </w:pPr>
          </w:p>
        </w:tc>
      </w:tr>
      <w:tr w:rsidR="00437EC9" w:rsidRPr="00015892" w14:paraId="20FE151E" w14:textId="77777777" w:rsidTr="00AD539C">
        <w:trPr>
          <w:trHeight w:val="962"/>
        </w:trPr>
        <w:tc>
          <w:tcPr>
            <w:tcW w:w="3505" w:type="dxa"/>
          </w:tcPr>
          <w:p w14:paraId="3651850E" w14:textId="77777777" w:rsidR="00437EC9" w:rsidRDefault="00437EC9" w:rsidP="000A6BEC">
            <w:pPr>
              <w:rPr>
                <w:rFonts w:asciiTheme="majorHAnsi" w:hAnsiTheme="majorHAnsi" w:cs="Times New Roman"/>
                <w:b/>
                <w:szCs w:val="24"/>
              </w:rPr>
            </w:pPr>
            <w:r w:rsidRPr="00FF7A96">
              <w:rPr>
                <w:rFonts w:asciiTheme="majorHAnsi" w:hAnsiTheme="majorHAnsi" w:cs="Times New Roman"/>
                <w:b/>
                <w:szCs w:val="24"/>
              </w:rPr>
              <w:t>Description</w:t>
            </w:r>
          </w:p>
          <w:p w14:paraId="706A4AAA" w14:textId="77777777" w:rsidR="00B540B1" w:rsidRPr="00B540B1" w:rsidRDefault="00B540B1" w:rsidP="000A6BEC">
            <w:pPr>
              <w:rPr>
                <w:rFonts w:asciiTheme="majorHAnsi" w:hAnsiTheme="majorHAnsi" w:cs="Times New Roman"/>
                <w:szCs w:val="24"/>
              </w:rPr>
            </w:pPr>
            <w:r>
              <w:rPr>
                <w:rFonts w:asciiTheme="majorHAnsi" w:hAnsiTheme="majorHAnsi" w:cs="Times New Roman"/>
                <w:szCs w:val="24"/>
              </w:rPr>
              <w:t>I</w:t>
            </w:r>
            <w:r w:rsidRPr="00FF7A96">
              <w:rPr>
                <w:rFonts w:asciiTheme="majorHAnsi" w:hAnsiTheme="majorHAnsi" w:cs="Times New Roman"/>
                <w:szCs w:val="24"/>
              </w:rPr>
              <w:t>mportant context and background information</w:t>
            </w:r>
          </w:p>
        </w:tc>
        <w:tc>
          <w:tcPr>
            <w:tcW w:w="9360" w:type="dxa"/>
          </w:tcPr>
          <w:p w14:paraId="38BF6122" w14:textId="77777777" w:rsidR="00437EC9" w:rsidRPr="00FF7A96" w:rsidRDefault="00437EC9" w:rsidP="00437EC9">
            <w:pPr>
              <w:rPr>
                <w:rFonts w:asciiTheme="majorHAnsi" w:hAnsiTheme="majorHAnsi" w:cs="Times New Roman"/>
                <w:szCs w:val="24"/>
              </w:rPr>
            </w:pPr>
          </w:p>
        </w:tc>
      </w:tr>
      <w:tr w:rsidR="00437EC9" w:rsidRPr="00015892" w14:paraId="678B1A2F" w14:textId="77777777" w:rsidTr="00AD539C">
        <w:tc>
          <w:tcPr>
            <w:tcW w:w="3505" w:type="dxa"/>
          </w:tcPr>
          <w:p w14:paraId="4E7CE97A" w14:textId="77777777" w:rsidR="00437EC9" w:rsidRDefault="00FD5039" w:rsidP="00437EC9">
            <w:pPr>
              <w:rPr>
                <w:rFonts w:asciiTheme="majorHAnsi" w:hAnsiTheme="majorHAnsi" w:cs="Times New Roman"/>
                <w:b/>
                <w:szCs w:val="24"/>
              </w:rPr>
            </w:pPr>
            <w:r>
              <w:rPr>
                <w:rFonts w:asciiTheme="majorHAnsi" w:hAnsiTheme="majorHAnsi" w:cs="Times New Roman"/>
                <w:b/>
                <w:szCs w:val="24"/>
              </w:rPr>
              <w:t>Participants</w:t>
            </w:r>
          </w:p>
          <w:p w14:paraId="2915D566" w14:textId="77777777" w:rsidR="00FA2B37" w:rsidRPr="00FF7A96" w:rsidRDefault="00FA2B37" w:rsidP="00FA2B37">
            <w:pPr>
              <w:rPr>
                <w:rFonts w:asciiTheme="majorHAnsi" w:hAnsiTheme="majorHAnsi" w:cs="Times New Roman"/>
                <w:szCs w:val="24"/>
              </w:rPr>
            </w:pPr>
            <w:r>
              <w:rPr>
                <w:rFonts w:asciiTheme="majorHAnsi" w:hAnsiTheme="majorHAnsi" w:cs="Times New Roman"/>
                <w:szCs w:val="24"/>
              </w:rPr>
              <w:t>The main decision-maker; also note other parties involved or affected</w:t>
            </w:r>
          </w:p>
        </w:tc>
        <w:tc>
          <w:tcPr>
            <w:tcW w:w="9360" w:type="dxa"/>
          </w:tcPr>
          <w:p w14:paraId="45A868FF" w14:textId="77777777" w:rsidR="00437EC9" w:rsidRPr="00FF7A96" w:rsidRDefault="00437EC9" w:rsidP="00437EC9">
            <w:pPr>
              <w:rPr>
                <w:rFonts w:asciiTheme="majorHAnsi" w:hAnsiTheme="majorHAnsi" w:cs="Times New Roman"/>
                <w:szCs w:val="24"/>
              </w:rPr>
            </w:pPr>
          </w:p>
          <w:p w14:paraId="2CA0ADEE" w14:textId="77777777" w:rsidR="00F15359" w:rsidRPr="00FF7A96" w:rsidRDefault="00F15359" w:rsidP="00437EC9">
            <w:pPr>
              <w:rPr>
                <w:rFonts w:asciiTheme="majorHAnsi" w:hAnsiTheme="majorHAnsi" w:cs="Times New Roman"/>
                <w:szCs w:val="24"/>
              </w:rPr>
            </w:pPr>
          </w:p>
          <w:p w14:paraId="2B3D3E48" w14:textId="77777777" w:rsidR="000A6BEC" w:rsidRPr="00FF7A96" w:rsidRDefault="000A6BEC" w:rsidP="00437EC9">
            <w:pPr>
              <w:rPr>
                <w:rFonts w:asciiTheme="majorHAnsi" w:hAnsiTheme="majorHAnsi" w:cs="Times New Roman"/>
                <w:szCs w:val="24"/>
              </w:rPr>
            </w:pPr>
          </w:p>
        </w:tc>
      </w:tr>
      <w:tr w:rsidR="00437EC9" w:rsidRPr="00015892" w14:paraId="5E14EE87" w14:textId="77777777" w:rsidTr="00AD539C">
        <w:tc>
          <w:tcPr>
            <w:tcW w:w="3505" w:type="dxa"/>
          </w:tcPr>
          <w:p w14:paraId="5E786898" w14:textId="77777777" w:rsidR="00417D02" w:rsidRPr="00FF7A96" w:rsidRDefault="00A20B1D" w:rsidP="00296CF7">
            <w:pPr>
              <w:rPr>
                <w:rFonts w:asciiTheme="majorHAnsi" w:hAnsiTheme="majorHAnsi" w:cs="Times New Roman"/>
                <w:b/>
                <w:szCs w:val="24"/>
              </w:rPr>
            </w:pPr>
            <w:r>
              <w:rPr>
                <w:rFonts w:asciiTheme="majorHAnsi" w:hAnsiTheme="majorHAnsi" w:cs="Times New Roman"/>
                <w:b/>
                <w:szCs w:val="24"/>
              </w:rPr>
              <w:t>Regulatory context</w:t>
            </w:r>
          </w:p>
          <w:p w14:paraId="4C518229" w14:textId="77777777" w:rsidR="00437EC9" w:rsidRPr="00FF7A96" w:rsidRDefault="00FA2B37" w:rsidP="00FA2B37">
            <w:pPr>
              <w:rPr>
                <w:rFonts w:asciiTheme="majorHAnsi" w:hAnsiTheme="majorHAnsi" w:cs="Times New Roman"/>
                <w:b/>
                <w:szCs w:val="24"/>
              </w:rPr>
            </w:pPr>
            <w:r>
              <w:rPr>
                <w:rFonts w:asciiTheme="majorHAnsi" w:hAnsiTheme="majorHAnsi" w:cs="Times New Roman"/>
                <w:szCs w:val="24"/>
              </w:rPr>
              <w:t xml:space="preserve">Legal, regulatory, and reporting requirements </w:t>
            </w:r>
          </w:p>
        </w:tc>
        <w:tc>
          <w:tcPr>
            <w:tcW w:w="9360" w:type="dxa"/>
          </w:tcPr>
          <w:p w14:paraId="6DFB2ACB" w14:textId="77777777" w:rsidR="00437EC9" w:rsidRPr="00FF7A96" w:rsidRDefault="00437EC9" w:rsidP="00437EC9">
            <w:pPr>
              <w:rPr>
                <w:rFonts w:asciiTheme="majorHAnsi" w:hAnsiTheme="majorHAnsi" w:cs="Times New Roman"/>
                <w:szCs w:val="24"/>
              </w:rPr>
            </w:pPr>
          </w:p>
          <w:p w14:paraId="6DE9F18E" w14:textId="77777777" w:rsidR="000A6BEC" w:rsidRPr="00FF7A96" w:rsidRDefault="000A6BEC" w:rsidP="00437EC9">
            <w:pPr>
              <w:rPr>
                <w:rFonts w:asciiTheme="majorHAnsi" w:hAnsiTheme="majorHAnsi" w:cs="Times New Roman"/>
                <w:szCs w:val="24"/>
              </w:rPr>
            </w:pPr>
          </w:p>
          <w:p w14:paraId="42E4C98D" w14:textId="77777777" w:rsidR="000A6BEC" w:rsidRPr="00FF7A96" w:rsidRDefault="000A6BEC" w:rsidP="00437EC9">
            <w:pPr>
              <w:rPr>
                <w:rFonts w:asciiTheme="majorHAnsi" w:hAnsiTheme="majorHAnsi" w:cs="Times New Roman"/>
                <w:szCs w:val="24"/>
              </w:rPr>
            </w:pPr>
          </w:p>
        </w:tc>
      </w:tr>
      <w:tr w:rsidR="00437EC9" w:rsidRPr="00015892" w14:paraId="01F341CD" w14:textId="77777777" w:rsidTr="00AD539C">
        <w:trPr>
          <w:trHeight w:val="1268"/>
        </w:trPr>
        <w:tc>
          <w:tcPr>
            <w:tcW w:w="3505" w:type="dxa"/>
          </w:tcPr>
          <w:p w14:paraId="640F95BF" w14:textId="77777777" w:rsidR="00437EC9" w:rsidRDefault="000A6BEC" w:rsidP="004126A0">
            <w:pPr>
              <w:rPr>
                <w:rFonts w:asciiTheme="majorHAnsi" w:hAnsiTheme="majorHAnsi" w:cs="Times New Roman"/>
                <w:b/>
                <w:szCs w:val="24"/>
              </w:rPr>
            </w:pPr>
            <w:r w:rsidRPr="00FF7A96">
              <w:rPr>
                <w:rFonts w:asciiTheme="majorHAnsi" w:hAnsiTheme="majorHAnsi" w:cs="Times New Roman"/>
                <w:b/>
                <w:szCs w:val="24"/>
              </w:rPr>
              <w:t>Workflow</w:t>
            </w:r>
          </w:p>
          <w:p w14:paraId="44F09F05" w14:textId="47F10049" w:rsidR="00B540B1" w:rsidRPr="00B540B1" w:rsidRDefault="00FA2B37" w:rsidP="004126A0">
            <w:pPr>
              <w:rPr>
                <w:rFonts w:asciiTheme="majorHAnsi" w:hAnsiTheme="majorHAnsi" w:cs="Times New Roman"/>
                <w:szCs w:val="24"/>
              </w:rPr>
            </w:pPr>
            <w:r>
              <w:rPr>
                <w:rFonts w:asciiTheme="majorHAnsi" w:hAnsiTheme="majorHAnsi" w:cs="Times New Roman"/>
                <w:szCs w:val="24"/>
              </w:rPr>
              <w:t>Progression of steps and specific actions taken by part</w:t>
            </w:r>
            <w:r w:rsidR="00AD539C">
              <w:rPr>
                <w:rFonts w:asciiTheme="majorHAnsi" w:hAnsiTheme="majorHAnsi" w:cs="Times New Roman"/>
                <w:szCs w:val="24"/>
              </w:rPr>
              <w:t>icipants to accomplish objective</w:t>
            </w:r>
          </w:p>
        </w:tc>
        <w:tc>
          <w:tcPr>
            <w:tcW w:w="9360" w:type="dxa"/>
          </w:tcPr>
          <w:p w14:paraId="5E116C77" w14:textId="77777777" w:rsidR="00437EC9" w:rsidRPr="00FF7A96" w:rsidRDefault="00437EC9" w:rsidP="00437EC9">
            <w:pPr>
              <w:rPr>
                <w:rFonts w:asciiTheme="majorHAnsi" w:hAnsiTheme="majorHAnsi" w:cs="Times New Roman"/>
                <w:szCs w:val="24"/>
              </w:rPr>
            </w:pPr>
          </w:p>
          <w:p w14:paraId="085A0EB7" w14:textId="1DCDB5BA" w:rsidR="00437EC9" w:rsidRPr="00FF7A96" w:rsidRDefault="00437EC9" w:rsidP="00437EC9">
            <w:pPr>
              <w:rPr>
                <w:rFonts w:asciiTheme="majorHAnsi" w:hAnsiTheme="majorHAnsi" w:cs="Times New Roman"/>
                <w:szCs w:val="24"/>
              </w:rPr>
            </w:pPr>
          </w:p>
        </w:tc>
      </w:tr>
      <w:tr w:rsidR="00437EC9" w:rsidRPr="00015892" w14:paraId="26AB7BD8" w14:textId="77777777" w:rsidTr="00AD539C">
        <w:trPr>
          <w:trHeight w:val="1070"/>
        </w:trPr>
        <w:tc>
          <w:tcPr>
            <w:tcW w:w="3505" w:type="dxa"/>
          </w:tcPr>
          <w:p w14:paraId="6BF8401F" w14:textId="77777777" w:rsidR="00AD539C" w:rsidRDefault="000A6BEC" w:rsidP="00FA2B37">
            <w:pPr>
              <w:rPr>
                <w:rFonts w:asciiTheme="majorHAnsi" w:hAnsiTheme="majorHAnsi" w:cs="Times New Roman"/>
                <w:b/>
                <w:szCs w:val="24"/>
              </w:rPr>
            </w:pPr>
            <w:r w:rsidRPr="00FF7A96">
              <w:rPr>
                <w:rFonts w:asciiTheme="majorHAnsi" w:hAnsiTheme="majorHAnsi" w:cs="Times New Roman"/>
                <w:b/>
                <w:szCs w:val="24"/>
              </w:rPr>
              <w:t xml:space="preserve">Data sources </w:t>
            </w:r>
          </w:p>
          <w:p w14:paraId="6C2FF53D" w14:textId="1ABD51CF" w:rsidR="00437EC9" w:rsidRPr="00B540B1" w:rsidRDefault="00B540B1" w:rsidP="00FA2B37">
            <w:pPr>
              <w:rPr>
                <w:rFonts w:asciiTheme="majorHAnsi" w:hAnsiTheme="majorHAnsi" w:cs="Times New Roman"/>
                <w:b/>
                <w:szCs w:val="24"/>
              </w:rPr>
            </w:pPr>
            <w:r>
              <w:rPr>
                <w:rFonts w:asciiTheme="majorHAnsi" w:hAnsiTheme="majorHAnsi" w:cs="Times New Roman"/>
                <w:szCs w:val="24"/>
              </w:rPr>
              <w:t>Existing data sources</w:t>
            </w:r>
            <w:r w:rsidR="00FA2B37">
              <w:rPr>
                <w:rFonts w:asciiTheme="majorHAnsi" w:hAnsiTheme="majorHAnsi" w:cs="Times New Roman"/>
                <w:szCs w:val="24"/>
              </w:rPr>
              <w:t>; data gaps.</w:t>
            </w:r>
            <w:r w:rsidR="00417D02" w:rsidRPr="00FF7A96">
              <w:rPr>
                <w:rFonts w:asciiTheme="majorHAnsi" w:hAnsiTheme="majorHAnsi" w:cs="Times New Roman"/>
                <w:szCs w:val="24"/>
              </w:rPr>
              <w:t xml:space="preserve"> </w:t>
            </w:r>
            <w:r w:rsidR="00FA2B37">
              <w:rPr>
                <w:rFonts w:asciiTheme="majorHAnsi" w:hAnsiTheme="majorHAnsi" w:cs="Times New Roman"/>
                <w:b/>
                <w:szCs w:val="24"/>
              </w:rPr>
              <w:t>B</w:t>
            </w:r>
            <w:r w:rsidR="00A20B1D" w:rsidRPr="00A20B1D">
              <w:rPr>
                <w:rFonts w:asciiTheme="majorHAnsi" w:hAnsiTheme="majorHAnsi" w:cs="Times New Roman"/>
                <w:b/>
                <w:szCs w:val="24"/>
              </w:rPr>
              <w:t xml:space="preserve">e as specific as </w:t>
            </w:r>
            <w:r w:rsidR="00AD539C">
              <w:rPr>
                <w:rFonts w:asciiTheme="majorHAnsi" w:hAnsiTheme="majorHAnsi" w:cs="Times New Roman"/>
                <w:b/>
                <w:szCs w:val="24"/>
              </w:rPr>
              <w:t>possible</w:t>
            </w:r>
          </w:p>
        </w:tc>
        <w:tc>
          <w:tcPr>
            <w:tcW w:w="9360" w:type="dxa"/>
          </w:tcPr>
          <w:p w14:paraId="06E025F8" w14:textId="77777777" w:rsidR="00437EC9" w:rsidRPr="00FF7A96" w:rsidRDefault="00437EC9" w:rsidP="00437EC9">
            <w:pPr>
              <w:rPr>
                <w:rFonts w:asciiTheme="majorHAnsi" w:eastAsia="Arial" w:hAnsiTheme="majorHAnsi" w:cs="Times New Roman"/>
                <w:color w:val="000000"/>
                <w:szCs w:val="24"/>
              </w:rPr>
            </w:pPr>
          </w:p>
          <w:p w14:paraId="601D486C" w14:textId="77777777" w:rsidR="000A6BEC" w:rsidRPr="00FF7A96" w:rsidRDefault="000A6BEC" w:rsidP="00437EC9">
            <w:pPr>
              <w:rPr>
                <w:rFonts w:asciiTheme="majorHAnsi" w:eastAsia="Arial" w:hAnsiTheme="majorHAnsi" w:cs="Times New Roman"/>
                <w:color w:val="000000"/>
                <w:szCs w:val="24"/>
              </w:rPr>
            </w:pPr>
          </w:p>
          <w:p w14:paraId="0E9935A4" w14:textId="2D577B88" w:rsidR="00437EC9" w:rsidRPr="00FF7A96" w:rsidRDefault="00437EC9" w:rsidP="00437EC9">
            <w:pPr>
              <w:rPr>
                <w:rFonts w:asciiTheme="majorHAnsi" w:eastAsia="Arial" w:hAnsiTheme="majorHAnsi" w:cs="Times New Roman"/>
                <w:color w:val="000000"/>
                <w:szCs w:val="24"/>
              </w:rPr>
            </w:pPr>
          </w:p>
        </w:tc>
      </w:tr>
      <w:tr w:rsidR="00B540B1" w:rsidRPr="00015892" w14:paraId="5672E2FB" w14:textId="77777777" w:rsidTr="00AD539C">
        <w:trPr>
          <w:trHeight w:val="1070"/>
        </w:trPr>
        <w:tc>
          <w:tcPr>
            <w:tcW w:w="3505" w:type="dxa"/>
          </w:tcPr>
          <w:p w14:paraId="1BBAC7D7" w14:textId="1154B406" w:rsidR="00B540B1" w:rsidRDefault="00B540B1" w:rsidP="00417D02">
            <w:pPr>
              <w:rPr>
                <w:rFonts w:asciiTheme="majorHAnsi" w:hAnsiTheme="majorHAnsi" w:cs="Times New Roman"/>
                <w:b/>
                <w:szCs w:val="24"/>
              </w:rPr>
            </w:pPr>
            <w:r>
              <w:rPr>
                <w:rFonts w:asciiTheme="majorHAnsi" w:hAnsiTheme="majorHAnsi" w:cs="Times New Roman"/>
                <w:b/>
                <w:szCs w:val="24"/>
              </w:rPr>
              <w:t xml:space="preserve">Data </w:t>
            </w:r>
            <w:r w:rsidR="00584214">
              <w:rPr>
                <w:rFonts w:asciiTheme="majorHAnsi" w:hAnsiTheme="majorHAnsi" w:cs="Times New Roman"/>
                <w:b/>
                <w:szCs w:val="24"/>
              </w:rPr>
              <w:t>characteristics</w:t>
            </w:r>
          </w:p>
          <w:p w14:paraId="679149B0" w14:textId="7CC45407" w:rsidR="00B540B1" w:rsidRPr="00B540B1" w:rsidRDefault="00584214" w:rsidP="00584214">
            <w:pPr>
              <w:rPr>
                <w:rFonts w:asciiTheme="majorHAnsi" w:hAnsiTheme="majorHAnsi" w:cs="Times New Roman"/>
                <w:szCs w:val="24"/>
              </w:rPr>
            </w:pPr>
            <w:r>
              <w:rPr>
                <w:rFonts w:asciiTheme="majorHAnsi" w:hAnsiTheme="majorHAnsi" w:cs="Times New Roman"/>
                <w:szCs w:val="24"/>
              </w:rPr>
              <w:t>Notes about type and form</w:t>
            </w:r>
            <w:r w:rsidR="00FA2B37">
              <w:rPr>
                <w:rFonts w:asciiTheme="majorHAnsi" w:hAnsiTheme="majorHAnsi" w:cs="Times New Roman"/>
                <w:szCs w:val="24"/>
              </w:rPr>
              <w:t xml:space="preserve"> of data </w:t>
            </w:r>
          </w:p>
        </w:tc>
        <w:tc>
          <w:tcPr>
            <w:tcW w:w="9360" w:type="dxa"/>
          </w:tcPr>
          <w:p w14:paraId="4BC4C2D2" w14:textId="77777777" w:rsidR="00B540B1" w:rsidRPr="00FF7A96" w:rsidRDefault="00B540B1" w:rsidP="00437EC9">
            <w:pPr>
              <w:rPr>
                <w:rFonts w:asciiTheme="majorHAnsi" w:eastAsia="Arial" w:hAnsiTheme="majorHAnsi" w:cs="Times New Roman"/>
                <w:color w:val="000000"/>
                <w:szCs w:val="24"/>
              </w:rPr>
            </w:pPr>
          </w:p>
        </w:tc>
      </w:tr>
    </w:tbl>
    <w:p w14:paraId="2C4633D9" w14:textId="77777777" w:rsidR="00AD539C" w:rsidRDefault="00AD539C">
      <w:pPr>
        <w:rPr>
          <w:rFonts w:asciiTheme="majorHAnsi" w:hAnsiTheme="majorHAnsi" w:cs="Times New Roman"/>
          <w:b/>
          <w:szCs w:val="24"/>
        </w:rPr>
      </w:pPr>
    </w:p>
    <w:p w14:paraId="107A9838" w14:textId="56DB0B1D" w:rsidR="00F15359" w:rsidRDefault="00FB01BF">
      <w:pPr>
        <w:rPr>
          <w:rFonts w:asciiTheme="majorHAnsi" w:hAnsiTheme="majorHAnsi" w:cs="Times New Roman"/>
          <w:b/>
          <w:szCs w:val="24"/>
        </w:rPr>
      </w:pPr>
      <w:r>
        <w:rPr>
          <w:rFonts w:asciiTheme="majorHAnsi" w:hAnsiTheme="majorHAnsi" w:cs="Times New Roman"/>
          <w:b/>
          <w:szCs w:val="24"/>
        </w:rPr>
        <w:t>A</w:t>
      </w:r>
      <w:r w:rsidR="00417D02">
        <w:rPr>
          <w:rFonts w:asciiTheme="majorHAnsi" w:hAnsiTheme="majorHAnsi" w:cs="Times New Roman"/>
          <w:b/>
          <w:szCs w:val="24"/>
        </w:rPr>
        <w:t>dditional comments</w:t>
      </w:r>
      <w:r w:rsidR="00B540B1">
        <w:rPr>
          <w:rFonts w:asciiTheme="majorHAnsi" w:hAnsiTheme="majorHAnsi" w:cs="Times New Roman"/>
          <w:b/>
          <w:szCs w:val="24"/>
        </w:rPr>
        <w:t>:</w:t>
      </w:r>
      <w:r>
        <w:rPr>
          <w:rFonts w:asciiTheme="majorHAnsi" w:hAnsiTheme="majorHAnsi" w:cs="Times New Roman"/>
          <w:b/>
          <w:szCs w:val="24"/>
        </w:rPr>
        <w:t xml:space="preserve"> </w:t>
      </w:r>
      <w:r w:rsidR="00B540B1">
        <w:rPr>
          <w:rFonts w:asciiTheme="majorHAnsi" w:hAnsiTheme="majorHAnsi"/>
          <w:szCs w:val="24"/>
        </w:rPr>
        <w:t xml:space="preserve">Include notes on uncertainties, barriers and opportunities, etc. </w:t>
      </w:r>
      <w:r w:rsidR="00B540B1">
        <w:rPr>
          <w:rFonts w:asciiTheme="majorHAnsi" w:hAnsiTheme="majorHAnsi" w:cs="Times New Roman"/>
          <w:b/>
          <w:szCs w:val="24"/>
        </w:rPr>
        <w:t xml:space="preserve"> </w:t>
      </w:r>
      <w:r w:rsidR="00F15359">
        <w:rPr>
          <w:rFonts w:asciiTheme="majorHAnsi" w:hAnsiTheme="majorHAnsi" w:cs="Times New Roman"/>
          <w:b/>
          <w:szCs w:val="24"/>
        </w:rPr>
        <w:br w:type="page"/>
      </w:r>
    </w:p>
    <w:p w14:paraId="4A2E5870" w14:textId="77777777" w:rsidR="000A6BEC" w:rsidRPr="00FD07FF" w:rsidRDefault="000A6BEC" w:rsidP="00FD07FF">
      <w:pPr>
        <w:rPr>
          <w:rFonts w:asciiTheme="majorHAnsi" w:hAnsiTheme="majorHAnsi" w:cs="Times New Roman"/>
          <w:b/>
          <w:szCs w:val="24"/>
        </w:rPr>
      </w:pPr>
      <w:r w:rsidRPr="00FD07FF">
        <w:rPr>
          <w:rFonts w:asciiTheme="majorHAnsi" w:hAnsiTheme="majorHAnsi" w:cs="Times New Roman"/>
          <w:b/>
          <w:szCs w:val="24"/>
          <w:u w:val="single"/>
        </w:rPr>
        <w:lastRenderedPageBreak/>
        <w:t>Definitions</w:t>
      </w:r>
    </w:p>
    <w:tbl>
      <w:tblPr>
        <w:tblStyle w:val="TableGrid"/>
        <w:tblW w:w="13135" w:type="dxa"/>
        <w:tblLook w:val="04A0" w:firstRow="1" w:lastRow="0" w:firstColumn="1" w:lastColumn="0" w:noHBand="0" w:noVBand="1"/>
      </w:tblPr>
      <w:tblGrid>
        <w:gridCol w:w="2785"/>
        <w:gridCol w:w="10350"/>
      </w:tblGrid>
      <w:tr w:rsidR="00FA2B37" w:rsidRPr="00A148C1" w14:paraId="13E62F69" w14:textId="77777777" w:rsidTr="00AD539C">
        <w:tc>
          <w:tcPr>
            <w:tcW w:w="2785" w:type="dxa"/>
          </w:tcPr>
          <w:p w14:paraId="6F038E16"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Objective</w:t>
            </w:r>
            <w:r>
              <w:rPr>
                <w:rFonts w:asciiTheme="majorHAnsi" w:hAnsiTheme="majorHAnsi" w:cs="Times New Roman"/>
                <w:b/>
                <w:szCs w:val="24"/>
              </w:rPr>
              <w:t xml:space="preserve"> </w:t>
            </w:r>
          </w:p>
          <w:p w14:paraId="14CEE206" w14:textId="7448DF16" w:rsidR="00FA2B37" w:rsidRPr="00AD539C" w:rsidRDefault="00FA2B37" w:rsidP="00FA2B37">
            <w:pPr>
              <w:rPr>
                <w:rFonts w:asciiTheme="majorHAnsi" w:hAnsiTheme="majorHAnsi" w:cs="Times New Roman"/>
                <w:szCs w:val="24"/>
              </w:rPr>
            </w:pPr>
            <w:r w:rsidRPr="00B540B1">
              <w:rPr>
                <w:rFonts w:asciiTheme="majorHAnsi" w:hAnsiTheme="majorHAnsi" w:cs="Times New Roman"/>
                <w:szCs w:val="24"/>
              </w:rPr>
              <w:t>Decision</w:t>
            </w:r>
            <w:r>
              <w:rPr>
                <w:rFonts w:asciiTheme="majorHAnsi" w:hAnsiTheme="majorHAnsi" w:cs="Times New Roman"/>
                <w:szCs w:val="24"/>
              </w:rPr>
              <w:t xml:space="preserve">, </w:t>
            </w:r>
            <w:r w:rsidRPr="00FF7A96">
              <w:rPr>
                <w:rFonts w:asciiTheme="majorHAnsi" w:hAnsiTheme="majorHAnsi" w:cs="Times New Roman"/>
                <w:szCs w:val="24"/>
              </w:rPr>
              <w:t>goal or desired action</w:t>
            </w:r>
          </w:p>
        </w:tc>
        <w:tc>
          <w:tcPr>
            <w:tcW w:w="10350" w:type="dxa"/>
          </w:tcPr>
          <w:p w14:paraId="25890088" w14:textId="63A5782E" w:rsidR="00FA2B37" w:rsidRPr="00FF7A96" w:rsidRDefault="00FA2B37" w:rsidP="00FA2B37">
            <w:pPr>
              <w:rPr>
                <w:rFonts w:asciiTheme="majorHAnsi" w:hAnsiTheme="majorHAnsi" w:cs="Times New Roman"/>
                <w:szCs w:val="24"/>
              </w:rPr>
            </w:pPr>
            <w:r w:rsidRPr="00FF7A96">
              <w:rPr>
                <w:rFonts w:asciiTheme="majorHAnsi" w:hAnsiTheme="majorHAnsi" w:cs="Times New Roman"/>
                <w:szCs w:val="24"/>
              </w:rPr>
              <w:t xml:space="preserve">The objective describes what the user is trying to accomplish.  The objective is the goal or desired action on the part of the system user. </w:t>
            </w:r>
            <w:r>
              <w:rPr>
                <w:rFonts w:asciiTheme="majorHAnsi" w:hAnsiTheme="majorHAnsi" w:cs="Times New Roman"/>
                <w:szCs w:val="24"/>
              </w:rPr>
              <w:t xml:space="preserve"> Decisions may involve investment and policy decisions (longer-term); programmatic implementation (medium-term); or operational decisions (short term). </w:t>
            </w:r>
          </w:p>
        </w:tc>
      </w:tr>
      <w:tr w:rsidR="00FA2B37" w:rsidRPr="00A148C1" w14:paraId="1A73B245" w14:textId="77777777" w:rsidTr="00AD539C">
        <w:tc>
          <w:tcPr>
            <w:tcW w:w="2785" w:type="dxa"/>
          </w:tcPr>
          <w:p w14:paraId="00B585FF"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Description</w:t>
            </w:r>
          </w:p>
          <w:p w14:paraId="4EE2399D" w14:textId="77777777" w:rsidR="00FA2B37" w:rsidRPr="00FF7A96" w:rsidRDefault="00FA2B37" w:rsidP="00FA2B37">
            <w:pPr>
              <w:rPr>
                <w:rFonts w:asciiTheme="majorHAnsi" w:hAnsiTheme="majorHAnsi" w:cs="Times New Roman"/>
                <w:b/>
                <w:szCs w:val="24"/>
              </w:rPr>
            </w:pPr>
            <w:r>
              <w:rPr>
                <w:rFonts w:asciiTheme="majorHAnsi" w:hAnsiTheme="majorHAnsi" w:cs="Times New Roman"/>
                <w:szCs w:val="24"/>
              </w:rPr>
              <w:t>I</w:t>
            </w:r>
            <w:r w:rsidRPr="00FF7A96">
              <w:rPr>
                <w:rFonts w:asciiTheme="majorHAnsi" w:hAnsiTheme="majorHAnsi" w:cs="Times New Roman"/>
                <w:szCs w:val="24"/>
              </w:rPr>
              <w:t>mportant context and background information</w:t>
            </w:r>
          </w:p>
        </w:tc>
        <w:tc>
          <w:tcPr>
            <w:tcW w:w="10350" w:type="dxa"/>
          </w:tcPr>
          <w:p w14:paraId="57C91BCB" w14:textId="77777777" w:rsidR="00FA2B37" w:rsidRPr="00FF7A96" w:rsidRDefault="00FA2B37" w:rsidP="00FA2B37">
            <w:pPr>
              <w:rPr>
                <w:rFonts w:asciiTheme="majorHAnsi" w:hAnsiTheme="majorHAnsi" w:cs="Times New Roman"/>
                <w:szCs w:val="24"/>
              </w:rPr>
            </w:pPr>
            <w:r w:rsidRPr="00FF7A96">
              <w:rPr>
                <w:rFonts w:asciiTheme="majorHAnsi" w:hAnsiTheme="majorHAnsi" w:cs="Times New Roman"/>
                <w:szCs w:val="24"/>
              </w:rPr>
              <w:t xml:space="preserve">The description provides important context and background information that might help a reader understand the objective. </w:t>
            </w:r>
          </w:p>
          <w:p w14:paraId="736F9352" w14:textId="266FEF98" w:rsidR="00FA2B37" w:rsidRPr="00FF7A96" w:rsidRDefault="00FA2B37" w:rsidP="00FA2B37">
            <w:pPr>
              <w:rPr>
                <w:rFonts w:asciiTheme="majorHAnsi" w:hAnsiTheme="majorHAnsi" w:cs="Times New Roman"/>
                <w:szCs w:val="24"/>
              </w:rPr>
            </w:pPr>
          </w:p>
        </w:tc>
      </w:tr>
      <w:tr w:rsidR="00FA2B37" w:rsidRPr="00A148C1" w14:paraId="69DFC98F" w14:textId="77777777" w:rsidTr="00AD539C">
        <w:tc>
          <w:tcPr>
            <w:tcW w:w="2785" w:type="dxa"/>
          </w:tcPr>
          <w:p w14:paraId="638AAFBF" w14:textId="77777777" w:rsidR="00FA2B37" w:rsidRDefault="00FA2B37" w:rsidP="00FA2B37">
            <w:pPr>
              <w:rPr>
                <w:rFonts w:asciiTheme="majorHAnsi" w:hAnsiTheme="majorHAnsi" w:cs="Times New Roman"/>
                <w:b/>
                <w:szCs w:val="24"/>
              </w:rPr>
            </w:pPr>
            <w:r>
              <w:rPr>
                <w:rFonts w:asciiTheme="majorHAnsi" w:hAnsiTheme="majorHAnsi" w:cs="Times New Roman"/>
                <w:b/>
                <w:szCs w:val="24"/>
              </w:rPr>
              <w:t>Participants</w:t>
            </w:r>
          </w:p>
          <w:p w14:paraId="5A851272" w14:textId="77777777" w:rsidR="00FA2B37" w:rsidRDefault="00FA2B37" w:rsidP="00FA2B37">
            <w:pPr>
              <w:rPr>
                <w:rFonts w:asciiTheme="majorHAnsi" w:hAnsiTheme="majorHAnsi" w:cs="Times New Roman"/>
                <w:b/>
                <w:szCs w:val="24"/>
              </w:rPr>
            </w:pPr>
            <w:r>
              <w:rPr>
                <w:rFonts w:asciiTheme="majorHAnsi" w:hAnsiTheme="majorHAnsi" w:cs="Times New Roman"/>
                <w:szCs w:val="24"/>
              </w:rPr>
              <w:t>The main decision-maker; also note other parties involved or affected</w:t>
            </w:r>
          </w:p>
        </w:tc>
        <w:tc>
          <w:tcPr>
            <w:tcW w:w="10350" w:type="dxa"/>
          </w:tcPr>
          <w:p w14:paraId="3E217402" w14:textId="77777777" w:rsidR="00FA2B37" w:rsidRPr="00FF7A96" w:rsidRDefault="00FA2B37" w:rsidP="00FA2B37">
            <w:pPr>
              <w:rPr>
                <w:rFonts w:asciiTheme="majorHAnsi" w:hAnsiTheme="majorHAnsi" w:cs="Times New Roman"/>
                <w:szCs w:val="24"/>
              </w:rPr>
            </w:pPr>
            <w:r w:rsidRPr="00FF7A96">
              <w:rPr>
                <w:rFonts w:asciiTheme="majorHAnsi" w:hAnsiTheme="majorHAnsi" w:cs="Times New Roman"/>
                <w:szCs w:val="24"/>
              </w:rPr>
              <w:t xml:space="preserve">The participants include the main actor(s) or decision-maker(s). Participants may also include other parties who may be involved in accomplishing the objective (in this case, note the main decision-maker). </w:t>
            </w:r>
          </w:p>
          <w:p w14:paraId="246C4D57" w14:textId="77777777" w:rsidR="00FA2B37" w:rsidRPr="00FF7A96" w:rsidRDefault="00FA2B37" w:rsidP="00FA2B37">
            <w:pPr>
              <w:rPr>
                <w:rFonts w:asciiTheme="majorHAnsi" w:hAnsiTheme="majorHAnsi" w:cs="Times New Roman"/>
                <w:szCs w:val="24"/>
              </w:rPr>
            </w:pPr>
          </w:p>
        </w:tc>
      </w:tr>
      <w:tr w:rsidR="00FA2B37" w:rsidRPr="00A148C1" w14:paraId="35E63823" w14:textId="77777777" w:rsidTr="00AD539C">
        <w:tc>
          <w:tcPr>
            <w:tcW w:w="2785" w:type="dxa"/>
          </w:tcPr>
          <w:p w14:paraId="494473AD" w14:textId="77777777" w:rsidR="00FA2B37" w:rsidRPr="00FF7A96" w:rsidRDefault="00FA2B37" w:rsidP="00FA2B37">
            <w:pPr>
              <w:rPr>
                <w:rFonts w:asciiTheme="majorHAnsi" w:hAnsiTheme="majorHAnsi" w:cs="Times New Roman"/>
                <w:b/>
                <w:szCs w:val="24"/>
              </w:rPr>
            </w:pPr>
            <w:r>
              <w:rPr>
                <w:rFonts w:asciiTheme="majorHAnsi" w:hAnsiTheme="majorHAnsi" w:cs="Times New Roman"/>
                <w:b/>
                <w:szCs w:val="24"/>
              </w:rPr>
              <w:t>Regulatory context</w:t>
            </w:r>
          </w:p>
          <w:p w14:paraId="62168FEF" w14:textId="77777777" w:rsidR="00FA2B37" w:rsidRDefault="00FA2B37" w:rsidP="00FA2B37">
            <w:pPr>
              <w:rPr>
                <w:rFonts w:asciiTheme="majorHAnsi" w:hAnsiTheme="majorHAnsi" w:cs="Times New Roman"/>
                <w:b/>
                <w:szCs w:val="24"/>
              </w:rPr>
            </w:pPr>
            <w:r>
              <w:rPr>
                <w:rFonts w:asciiTheme="majorHAnsi" w:hAnsiTheme="majorHAnsi" w:cs="Times New Roman"/>
                <w:szCs w:val="24"/>
              </w:rPr>
              <w:t xml:space="preserve">Legal, regulatory, and reporting requirements </w:t>
            </w:r>
          </w:p>
        </w:tc>
        <w:tc>
          <w:tcPr>
            <w:tcW w:w="10350" w:type="dxa"/>
          </w:tcPr>
          <w:p w14:paraId="12B524C9" w14:textId="62D9705A" w:rsidR="00FA2B37" w:rsidRPr="00FF7A96" w:rsidRDefault="00FA2B37" w:rsidP="00FA2B37">
            <w:pPr>
              <w:rPr>
                <w:rFonts w:asciiTheme="majorHAnsi" w:hAnsiTheme="majorHAnsi" w:cs="Times New Roman"/>
                <w:szCs w:val="24"/>
              </w:rPr>
            </w:pPr>
            <w:r>
              <w:rPr>
                <w:rFonts w:asciiTheme="majorHAnsi" w:hAnsiTheme="majorHAnsi" w:cs="Times New Roman"/>
                <w:szCs w:val="24"/>
              </w:rPr>
              <w:t>Regulatory context</w:t>
            </w:r>
            <w:r w:rsidRPr="00FF7A96">
              <w:rPr>
                <w:rFonts w:asciiTheme="majorHAnsi" w:hAnsiTheme="majorHAnsi" w:cs="Times New Roman"/>
                <w:szCs w:val="24"/>
              </w:rPr>
              <w:t xml:space="preserve"> could include, for example, specific </w:t>
            </w:r>
            <w:r>
              <w:rPr>
                <w:rFonts w:asciiTheme="majorHAnsi" w:hAnsiTheme="majorHAnsi" w:cs="Times New Roman"/>
                <w:szCs w:val="24"/>
              </w:rPr>
              <w:t>statutes or regulations;</w:t>
            </w:r>
            <w:r w:rsidRPr="00FF7A96">
              <w:rPr>
                <w:rFonts w:asciiTheme="majorHAnsi" w:hAnsiTheme="majorHAnsi" w:cs="Times New Roman"/>
                <w:szCs w:val="24"/>
              </w:rPr>
              <w:t xml:space="preserve"> </w:t>
            </w:r>
            <w:r>
              <w:rPr>
                <w:rFonts w:asciiTheme="majorHAnsi" w:hAnsiTheme="majorHAnsi" w:cs="Times New Roman"/>
                <w:szCs w:val="24"/>
              </w:rPr>
              <w:t xml:space="preserve">legal operational constraints; </w:t>
            </w:r>
            <w:r w:rsidRPr="00FF7A96">
              <w:rPr>
                <w:rFonts w:asciiTheme="majorHAnsi" w:hAnsiTheme="majorHAnsi" w:cs="Times New Roman"/>
                <w:szCs w:val="24"/>
              </w:rPr>
              <w:t xml:space="preserve">specific governmental </w:t>
            </w:r>
            <w:r>
              <w:rPr>
                <w:rFonts w:asciiTheme="majorHAnsi" w:hAnsiTheme="majorHAnsi" w:cs="Times New Roman"/>
                <w:szCs w:val="24"/>
              </w:rPr>
              <w:t xml:space="preserve">agency </w:t>
            </w:r>
            <w:r w:rsidRPr="00FF7A96">
              <w:rPr>
                <w:rFonts w:asciiTheme="majorHAnsi" w:hAnsiTheme="majorHAnsi" w:cs="Times New Roman"/>
                <w:szCs w:val="24"/>
              </w:rPr>
              <w:t>programs</w:t>
            </w:r>
            <w:r>
              <w:rPr>
                <w:rFonts w:asciiTheme="majorHAnsi" w:hAnsiTheme="majorHAnsi" w:cs="Times New Roman"/>
                <w:szCs w:val="24"/>
              </w:rPr>
              <w:t xml:space="preserve"> </w:t>
            </w:r>
            <w:r w:rsidRPr="00FF7A96">
              <w:rPr>
                <w:rFonts w:asciiTheme="majorHAnsi" w:hAnsiTheme="majorHAnsi" w:cs="Times New Roman"/>
                <w:szCs w:val="24"/>
              </w:rPr>
              <w:t>or programs under development</w:t>
            </w:r>
            <w:r>
              <w:rPr>
                <w:rFonts w:asciiTheme="majorHAnsi" w:hAnsiTheme="majorHAnsi" w:cs="Times New Roman"/>
                <w:szCs w:val="24"/>
              </w:rPr>
              <w:t>; reporting requirements; etc.</w:t>
            </w:r>
            <w:r w:rsidR="00AD539C">
              <w:rPr>
                <w:rFonts w:asciiTheme="majorHAnsi" w:hAnsiTheme="majorHAnsi" w:cs="Times New Roman"/>
                <w:szCs w:val="24"/>
              </w:rPr>
              <w:t xml:space="preserve"> </w:t>
            </w:r>
            <w:r>
              <w:rPr>
                <w:rFonts w:asciiTheme="majorHAnsi" w:hAnsiTheme="majorHAnsi" w:cs="Times New Roman"/>
                <w:szCs w:val="24"/>
              </w:rPr>
              <w:t>M</w:t>
            </w:r>
            <w:r w:rsidRPr="00FF7A96">
              <w:rPr>
                <w:rFonts w:asciiTheme="majorHAnsi" w:hAnsiTheme="majorHAnsi" w:cs="Times New Roman"/>
                <w:szCs w:val="24"/>
              </w:rPr>
              <w:t xml:space="preserve">ay also include </w:t>
            </w:r>
            <w:r>
              <w:rPr>
                <w:rFonts w:asciiTheme="majorHAnsi" w:hAnsiTheme="majorHAnsi" w:cs="Times New Roman"/>
                <w:szCs w:val="24"/>
              </w:rPr>
              <w:t>other</w:t>
            </w:r>
            <w:r w:rsidRPr="00FF7A96">
              <w:rPr>
                <w:rFonts w:asciiTheme="majorHAnsi" w:hAnsiTheme="majorHAnsi" w:cs="Times New Roman"/>
                <w:szCs w:val="24"/>
              </w:rPr>
              <w:t xml:space="preserve"> boundaries: for example, fiscal boundaries, quarterly reporting requirements, etc.  </w:t>
            </w:r>
          </w:p>
          <w:p w14:paraId="1C990875" w14:textId="4B5AC1DF" w:rsidR="00FA2B37" w:rsidRPr="00FF7A96" w:rsidRDefault="00FA2B37" w:rsidP="00FA2B37">
            <w:pPr>
              <w:rPr>
                <w:rFonts w:asciiTheme="majorHAnsi" w:hAnsiTheme="majorHAnsi" w:cs="Times New Roman"/>
                <w:szCs w:val="24"/>
              </w:rPr>
            </w:pPr>
            <w:r w:rsidRPr="00FF7A96">
              <w:rPr>
                <w:rFonts w:asciiTheme="majorHAnsi" w:hAnsiTheme="majorHAnsi" w:cs="Times New Roman"/>
                <w:szCs w:val="24"/>
              </w:rPr>
              <w:t>This is intended to provide additional context</w:t>
            </w:r>
            <w:r>
              <w:rPr>
                <w:rFonts w:asciiTheme="majorHAnsi" w:hAnsiTheme="majorHAnsi" w:cs="Times New Roman"/>
                <w:szCs w:val="24"/>
              </w:rPr>
              <w:t>, information about constraints,</w:t>
            </w:r>
            <w:r w:rsidRPr="00FF7A96">
              <w:rPr>
                <w:rFonts w:asciiTheme="majorHAnsi" w:hAnsiTheme="majorHAnsi" w:cs="Times New Roman"/>
                <w:szCs w:val="24"/>
              </w:rPr>
              <w:t xml:space="preserve"> </w:t>
            </w:r>
            <w:r>
              <w:rPr>
                <w:rFonts w:asciiTheme="majorHAnsi" w:hAnsiTheme="majorHAnsi" w:cs="Times New Roman"/>
                <w:szCs w:val="24"/>
              </w:rPr>
              <w:t xml:space="preserve">and points of cross-reference. </w:t>
            </w:r>
          </w:p>
        </w:tc>
      </w:tr>
      <w:tr w:rsidR="00FA2B37" w:rsidRPr="00A148C1" w14:paraId="76BD654E" w14:textId="77777777" w:rsidTr="00AD539C">
        <w:tc>
          <w:tcPr>
            <w:tcW w:w="2785" w:type="dxa"/>
          </w:tcPr>
          <w:p w14:paraId="5C046311"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Workflow</w:t>
            </w:r>
          </w:p>
          <w:p w14:paraId="2F59608A" w14:textId="77777777" w:rsidR="00FA2B37" w:rsidRPr="00FF7A96" w:rsidRDefault="00FA2B37" w:rsidP="00FA2B37">
            <w:pPr>
              <w:rPr>
                <w:rFonts w:asciiTheme="majorHAnsi" w:hAnsiTheme="majorHAnsi" w:cs="Times New Roman"/>
                <w:b/>
                <w:szCs w:val="24"/>
              </w:rPr>
            </w:pPr>
            <w:r>
              <w:rPr>
                <w:rFonts w:asciiTheme="majorHAnsi" w:hAnsiTheme="majorHAnsi" w:cs="Times New Roman"/>
                <w:szCs w:val="24"/>
              </w:rPr>
              <w:t>Progression of steps and specific actions taken by participants to accomplish objective</w:t>
            </w:r>
          </w:p>
        </w:tc>
        <w:tc>
          <w:tcPr>
            <w:tcW w:w="10350" w:type="dxa"/>
          </w:tcPr>
          <w:p w14:paraId="12D94E0D" w14:textId="77777777" w:rsidR="00FA2B37" w:rsidRPr="00FF7A96" w:rsidRDefault="00FA2B37" w:rsidP="00FA2B37">
            <w:pPr>
              <w:rPr>
                <w:rFonts w:asciiTheme="majorHAnsi" w:hAnsiTheme="majorHAnsi" w:cs="Times New Roman"/>
                <w:szCs w:val="24"/>
              </w:rPr>
            </w:pPr>
            <w:r w:rsidRPr="00FF7A96">
              <w:rPr>
                <w:rFonts w:asciiTheme="majorHAnsi" w:hAnsiTheme="majorHAnsi" w:cs="Times New Roman"/>
                <w:szCs w:val="24"/>
              </w:rPr>
              <w:t xml:space="preserve">The workflow describes a progression of steps taken by the participants in order to accomplish the objective.  The workflow should make clear the specific actions that are necessary to accomplish the objective. </w:t>
            </w:r>
          </w:p>
          <w:p w14:paraId="08E5E636" w14:textId="10CE9822" w:rsidR="00FA2B37" w:rsidRPr="00FF7A96" w:rsidRDefault="00FA2B37" w:rsidP="00FA2B37">
            <w:pPr>
              <w:rPr>
                <w:rFonts w:asciiTheme="majorHAnsi" w:hAnsiTheme="majorHAnsi" w:cs="Times New Roman"/>
                <w:szCs w:val="24"/>
              </w:rPr>
            </w:pPr>
          </w:p>
        </w:tc>
      </w:tr>
      <w:tr w:rsidR="00FA2B37" w:rsidRPr="00A148C1" w14:paraId="55723E54" w14:textId="77777777" w:rsidTr="00AD539C">
        <w:tc>
          <w:tcPr>
            <w:tcW w:w="2785" w:type="dxa"/>
          </w:tcPr>
          <w:p w14:paraId="329E8274" w14:textId="77777777" w:rsidR="00AD539C" w:rsidRDefault="00FA2B37" w:rsidP="00FA2B37">
            <w:pPr>
              <w:rPr>
                <w:rFonts w:asciiTheme="majorHAnsi" w:hAnsiTheme="majorHAnsi" w:cs="Times New Roman"/>
                <w:b/>
                <w:szCs w:val="24"/>
              </w:rPr>
            </w:pPr>
            <w:r w:rsidRPr="00FF7A96">
              <w:rPr>
                <w:rFonts w:asciiTheme="majorHAnsi" w:hAnsiTheme="majorHAnsi" w:cs="Times New Roman"/>
                <w:b/>
                <w:szCs w:val="24"/>
              </w:rPr>
              <w:t xml:space="preserve">Data sources </w:t>
            </w:r>
          </w:p>
          <w:p w14:paraId="5AE44A4F" w14:textId="418551C3" w:rsidR="00FA2B37" w:rsidRPr="00FF7A96" w:rsidRDefault="00FA2B37" w:rsidP="00FA2B37">
            <w:pPr>
              <w:rPr>
                <w:rFonts w:asciiTheme="majorHAnsi" w:hAnsiTheme="majorHAnsi" w:cs="Times New Roman"/>
                <w:b/>
                <w:szCs w:val="24"/>
              </w:rPr>
            </w:pPr>
            <w:r>
              <w:rPr>
                <w:rFonts w:asciiTheme="majorHAnsi" w:hAnsiTheme="majorHAnsi" w:cs="Times New Roman"/>
                <w:szCs w:val="24"/>
              </w:rPr>
              <w:t>Existing data sources; data gaps.</w:t>
            </w:r>
            <w:r w:rsidRPr="00FF7A96">
              <w:rPr>
                <w:rFonts w:asciiTheme="majorHAnsi" w:hAnsiTheme="majorHAnsi" w:cs="Times New Roman"/>
                <w:szCs w:val="24"/>
              </w:rPr>
              <w:t xml:space="preserve"> </w:t>
            </w:r>
            <w:r>
              <w:rPr>
                <w:rFonts w:asciiTheme="majorHAnsi" w:hAnsiTheme="majorHAnsi" w:cs="Times New Roman"/>
                <w:b/>
                <w:szCs w:val="24"/>
              </w:rPr>
              <w:t>B</w:t>
            </w:r>
            <w:r w:rsidRPr="00A20B1D">
              <w:rPr>
                <w:rFonts w:asciiTheme="majorHAnsi" w:hAnsiTheme="majorHAnsi" w:cs="Times New Roman"/>
                <w:b/>
                <w:szCs w:val="24"/>
              </w:rPr>
              <w:t>e as specific as possible</w:t>
            </w:r>
          </w:p>
        </w:tc>
        <w:tc>
          <w:tcPr>
            <w:tcW w:w="10350" w:type="dxa"/>
          </w:tcPr>
          <w:p w14:paraId="3DDCA9FE" w14:textId="1B22AD47" w:rsidR="00FA2B37" w:rsidRPr="00AD539C" w:rsidRDefault="00FA2B37" w:rsidP="00AD539C">
            <w:pPr>
              <w:rPr>
                <w:rFonts w:asciiTheme="majorHAnsi" w:eastAsia="Arial" w:hAnsiTheme="majorHAnsi" w:cs="Times New Roman"/>
                <w:b/>
                <w:color w:val="000000"/>
                <w:szCs w:val="24"/>
              </w:rPr>
            </w:pPr>
            <w:r w:rsidRPr="00FF7A96">
              <w:rPr>
                <w:rFonts w:asciiTheme="majorHAnsi" w:eastAsia="Arial" w:hAnsiTheme="majorHAnsi" w:cs="Times New Roman"/>
                <w:color w:val="000000"/>
                <w:szCs w:val="24"/>
              </w:rPr>
              <w:t xml:space="preserve">Data sources include existing data sources as well as gaps.  This section should describe the data sources that are already in use, along with additional sources that data users would like to see developed.  </w:t>
            </w:r>
            <w:r w:rsidR="00AD539C">
              <w:rPr>
                <w:rFonts w:asciiTheme="majorHAnsi" w:eastAsia="Arial" w:hAnsiTheme="majorHAnsi" w:cs="Times New Roman"/>
                <w:color w:val="000000"/>
                <w:szCs w:val="24"/>
              </w:rPr>
              <w:t>B</w:t>
            </w:r>
            <w:r w:rsidRPr="00FF7A96">
              <w:rPr>
                <w:rFonts w:asciiTheme="majorHAnsi" w:eastAsia="Arial" w:hAnsiTheme="majorHAnsi" w:cs="Times New Roman"/>
                <w:color w:val="000000"/>
                <w:szCs w:val="24"/>
              </w:rPr>
              <w:t xml:space="preserve">e as specific as possible in listing existing data sources that participants are familiar with or </w:t>
            </w:r>
            <w:r>
              <w:rPr>
                <w:rFonts w:asciiTheme="majorHAnsi" w:eastAsia="Arial" w:hAnsiTheme="majorHAnsi" w:cs="Times New Roman"/>
                <w:color w:val="000000"/>
                <w:szCs w:val="24"/>
              </w:rPr>
              <w:t xml:space="preserve">are already using. </w:t>
            </w:r>
            <w:r w:rsidR="00AD539C">
              <w:rPr>
                <w:rFonts w:asciiTheme="majorHAnsi" w:eastAsia="Arial" w:hAnsiTheme="majorHAnsi" w:cs="Times New Roman"/>
                <w:b/>
                <w:color w:val="000000"/>
                <w:szCs w:val="24"/>
              </w:rPr>
              <w:t>(See table at the end of this document for example of data sources including links)</w:t>
            </w:r>
          </w:p>
        </w:tc>
      </w:tr>
      <w:tr w:rsidR="00FA2B37" w:rsidRPr="00A148C1" w14:paraId="32634C0B" w14:textId="77777777" w:rsidTr="00AD539C">
        <w:trPr>
          <w:trHeight w:val="935"/>
        </w:trPr>
        <w:tc>
          <w:tcPr>
            <w:tcW w:w="2785" w:type="dxa"/>
          </w:tcPr>
          <w:p w14:paraId="1DD0CC31" w14:textId="77777777" w:rsidR="00584214" w:rsidRDefault="00584214" w:rsidP="00584214">
            <w:pPr>
              <w:rPr>
                <w:rFonts w:asciiTheme="majorHAnsi" w:hAnsiTheme="majorHAnsi" w:cs="Times New Roman"/>
                <w:b/>
                <w:szCs w:val="24"/>
              </w:rPr>
            </w:pPr>
            <w:r>
              <w:rPr>
                <w:rFonts w:asciiTheme="majorHAnsi" w:hAnsiTheme="majorHAnsi" w:cs="Times New Roman"/>
                <w:b/>
                <w:szCs w:val="24"/>
              </w:rPr>
              <w:t>Data characteristics</w:t>
            </w:r>
          </w:p>
          <w:p w14:paraId="6E75E46E" w14:textId="6E3647CB" w:rsidR="00FA2B37" w:rsidRDefault="00584214" w:rsidP="00584214">
            <w:pPr>
              <w:rPr>
                <w:rFonts w:asciiTheme="majorHAnsi" w:hAnsiTheme="majorHAnsi" w:cs="Times New Roman"/>
                <w:b/>
                <w:szCs w:val="24"/>
              </w:rPr>
            </w:pPr>
            <w:r>
              <w:rPr>
                <w:rFonts w:asciiTheme="majorHAnsi" w:hAnsiTheme="majorHAnsi" w:cs="Times New Roman"/>
                <w:szCs w:val="24"/>
              </w:rPr>
              <w:t>Notes about type and form of data</w:t>
            </w:r>
          </w:p>
        </w:tc>
        <w:tc>
          <w:tcPr>
            <w:tcW w:w="10350" w:type="dxa"/>
          </w:tcPr>
          <w:p w14:paraId="3BC93E2E" w14:textId="53AD0804" w:rsidR="004240B3" w:rsidRPr="004240B3" w:rsidRDefault="00FA2B37" w:rsidP="00AD539C">
            <w:pPr>
              <w:rPr>
                <w:rFonts w:asciiTheme="majorHAnsi" w:eastAsia="Arial" w:hAnsiTheme="majorHAnsi" w:cs="Times New Roman"/>
                <w:i/>
                <w:color w:val="000000"/>
                <w:szCs w:val="24"/>
              </w:rPr>
            </w:pPr>
            <w:r>
              <w:rPr>
                <w:rFonts w:asciiTheme="majorHAnsi" w:eastAsia="Arial" w:hAnsiTheme="majorHAnsi" w:cs="Times New Roman"/>
                <w:color w:val="000000"/>
                <w:szCs w:val="24"/>
              </w:rPr>
              <w:t>Data form includes notes about the type</w:t>
            </w:r>
            <w:r w:rsidR="00584214">
              <w:rPr>
                <w:rFonts w:asciiTheme="majorHAnsi" w:eastAsia="Arial" w:hAnsiTheme="majorHAnsi" w:cs="Times New Roman"/>
                <w:color w:val="000000"/>
                <w:szCs w:val="24"/>
              </w:rPr>
              <w:t>, form,</w:t>
            </w:r>
            <w:r>
              <w:rPr>
                <w:rFonts w:asciiTheme="majorHAnsi" w:eastAsia="Arial" w:hAnsiTheme="majorHAnsi" w:cs="Times New Roman"/>
                <w:color w:val="000000"/>
                <w:szCs w:val="24"/>
              </w:rPr>
              <w:t xml:space="preserve"> and format of data that would be </w:t>
            </w:r>
            <w:r w:rsidR="00AD539C">
              <w:rPr>
                <w:rFonts w:asciiTheme="majorHAnsi" w:eastAsia="Arial" w:hAnsiTheme="majorHAnsi" w:cs="Times New Roman"/>
                <w:color w:val="000000"/>
                <w:szCs w:val="24"/>
              </w:rPr>
              <w:t>most useful fo</w:t>
            </w:r>
            <w:r>
              <w:rPr>
                <w:rFonts w:asciiTheme="majorHAnsi" w:eastAsia="Arial" w:hAnsiTheme="majorHAnsi" w:cs="Times New Roman"/>
                <w:color w:val="000000"/>
                <w:szCs w:val="24"/>
              </w:rPr>
              <w:t xml:space="preserve">r making decisions. </w:t>
            </w:r>
            <w:r w:rsidR="00584214">
              <w:rPr>
                <w:rFonts w:asciiTheme="majorHAnsi" w:eastAsia="Arial" w:hAnsiTheme="majorHAnsi" w:cs="Times New Roman"/>
                <w:color w:val="000000"/>
                <w:szCs w:val="24"/>
              </w:rPr>
              <w:t xml:space="preserve">Anything peculiar about the data. </w:t>
            </w:r>
            <w:r w:rsidR="004240B3" w:rsidRPr="004240B3">
              <w:rPr>
                <w:rFonts w:asciiTheme="majorHAnsi" w:eastAsia="Arial" w:hAnsiTheme="majorHAnsi" w:cs="Times New Roman"/>
                <w:i/>
                <w:color w:val="000000"/>
                <w:szCs w:val="24"/>
              </w:rPr>
              <w:t>Example</w:t>
            </w:r>
            <w:r w:rsidR="004240B3">
              <w:rPr>
                <w:rFonts w:asciiTheme="majorHAnsi" w:eastAsia="Arial" w:hAnsiTheme="majorHAnsi" w:cs="Times New Roman"/>
                <w:i/>
                <w:color w:val="000000"/>
                <w:szCs w:val="24"/>
              </w:rPr>
              <w:t>s</w:t>
            </w:r>
            <w:r w:rsidR="004240B3" w:rsidRPr="004240B3">
              <w:rPr>
                <w:rFonts w:asciiTheme="majorHAnsi" w:eastAsia="Arial" w:hAnsiTheme="majorHAnsi" w:cs="Times New Roman"/>
                <w:i/>
                <w:color w:val="000000"/>
                <w:szCs w:val="24"/>
              </w:rPr>
              <w:t xml:space="preserve">: </w:t>
            </w:r>
            <w:r w:rsidR="004240B3">
              <w:rPr>
                <w:rFonts w:asciiTheme="majorHAnsi" w:eastAsia="Arial" w:hAnsiTheme="majorHAnsi" w:cs="Times New Roman"/>
                <w:i/>
                <w:color w:val="000000"/>
                <w:szCs w:val="24"/>
              </w:rPr>
              <w:t>“</w:t>
            </w:r>
            <w:r w:rsidR="004240B3" w:rsidRPr="004240B3">
              <w:rPr>
                <w:rFonts w:asciiTheme="majorHAnsi" w:eastAsia="Arial" w:hAnsiTheme="majorHAnsi" w:cs="Times New Roman"/>
                <w:i/>
                <w:color w:val="000000"/>
                <w:szCs w:val="24"/>
              </w:rPr>
              <w:t>Missing values are encoded using a text string "N/A" rather than a number or a period.</w:t>
            </w:r>
            <w:r w:rsidR="004240B3">
              <w:rPr>
                <w:rFonts w:asciiTheme="majorHAnsi" w:eastAsia="Arial" w:hAnsiTheme="majorHAnsi" w:cs="Times New Roman"/>
                <w:i/>
                <w:color w:val="000000"/>
                <w:szCs w:val="24"/>
              </w:rPr>
              <w:t>” Or,</w:t>
            </w:r>
            <w:r w:rsidR="004240B3" w:rsidRPr="004240B3">
              <w:rPr>
                <w:rFonts w:asciiTheme="majorHAnsi" w:eastAsia="Arial" w:hAnsiTheme="majorHAnsi" w:cs="Times New Roman"/>
                <w:i/>
                <w:color w:val="000000"/>
                <w:szCs w:val="24"/>
              </w:rPr>
              <w:t xml:space="preserve"> </w:t>
            </w:r>
            <w:r w:rsidR="004240B3">
              <w:rPr>
                <w:rFonts w:asciiTheme="majorHAnsi" w:eastAsia="Arial" w:hAnsiTheme="majorHAnsi" w:cs="Times New Roman"/>
                <w:i/>
                <w:color w:val="000000"/>
                <w:szCs w:val="24"/>
              </w:rPr>
              <w:t>“</w:t>
            </w:r>
            <w:r w:rsidR="004240B3" w:rsidRPr="004240B3">
              <w:rPr>
                <w:rFonts w:asciiTheme="majorHAnsi" w:eastAsia="Arial" w:hAnsiTheme="majorHAnsi" w:cs="Times New Roman"/>
                <w:i/>
                <w:color w:val="000000"/>
                <w:szCs w:val="24"/>
              </w:rPr>
              <w:t>We use state plane coordinates for the map projection rather than UTM. We convert it from UTM using gdal.</w:t>
            </w:r>
            <w:r w:rsidR="004240B3">
              <w:rPr>
                <w:rFonts w:asciiTheme="majorHAnsi" w:eastAsia="Arial" w:hAnsiTheme="majorHAnsi" w:cs="Times New Roman"/>
                <w:i/>
                <w:color w:val="000000"/>
                <w:szCs w:val="24"/>
              </w:rPr>
              <w:t>”</w:t>
            </w:r>
          </w:p>
        </w:tc>
      </w:tr>
    </w:tbl>
    <w:p w14:paraId="266919F7" w14:textId="04E0F772" w:rsidR="00565BF4" w:rsidRDefault="00565BF4">
      <w:pPr>
        <w:rPr>
          <w:rFonts w:asciiTheme="majorHAnsi" w:hAnsiTheme="majorHAnsi"/>
          <w:b/>
          <w:szCs w:val="24"/>
          <w:u w:val="single"/>
        </w:rPr>
      </w:pPr>
      <w:r>
        <w:rPr>
          <w:rFonts w:asciiTheme="majorHAnsi" w:hAnsiTheme="majorHAnsi"/>
          <w:b/>
          <w:szCs w:val="24"/>
        </w:rPr>
        <w:t xml:space="preserve">Additional comments: </w:t>
      </w:r>
      <w:r>
        <w:rPr>
          <w:rFonts w:asciiTheme="majorHAnsi" w:hAnsiTheme="majorHAnsi"/>
          <w:szCs w:val="24"/>
        </w:rPr>
        <w:t xml:space="preserve"> Includes notes on uncertainti</w:t>
      </w:r>
      <w:r w:rsidR="00F6241C">
        <w:rPr>
          <w:rFonts w:asciiTheme="majorHAnsi" w:hAnsiTheme="majorHAnsi"/>
          <w:szCs w:val="24"/>
        </w:rPr>
        <w:t>es, barriers and opportunities</w:t>
      </w:r>
      <w:r>
        <w:rPr>
          <w:rFonts w:asciiTheme="majorHAnsi" w:hAnsiTheme="majorHAnsi"/>
          <w:szCs w:val="24"/>
        </w:rPr>
        <w:t xml:space="preserve">, etc. </w:t>
      </w:r>
      <w:r>
        <w:rPr>
          <w:rFonts w:asciiTheme="majorHAnsi" w:hAnsiTheme="majorHAnsi"/>
          <w:b/>
          <w:szCs w:val="24"/>
          <w:u w:val="single"/>
        </w:rPr>
        <w:br w:type="page"/>
      </w:r>
    </w:p>
    <w:p w14:paraId="2915D5A6" w14:textId="0FBA85D8" w:rsidR="00121B6D" w:rsidRPr="00FD07FF" w:rsidRDefault="009C2D3C" w:rsidP="00FD07FF">
      <w:pPr>
        <w:rPr>
          <w:rFonts w:asciiTheme="majorHAnsi" w:hAnsiTheme="majorHAnsi"/>
          <w:b/>
          <w:szCs w:val="24"/>
          <w:u w:val="single"/>
        </w:rPr>
      </w:pPr>
      <w:r>
        <w:rPr>
          <w:rFonts w:asciiTheme="majorHAnsi" w:hAnsiTheme="majorHAnsi"/>
          <w:b/>
          <w:szCs w:val="24"/>
          <w:u w:val="single"/>
        </w:rPr>
        <w:lastRenderedPageBreak/>
        <w:t>Exa</w:t>
      </w:r>
      <w:r w:rsidR="00E34616" w:rsidRPr="00FD07FF">
        <w:rPr>
          <w:rFonts w:asciiTheme="majorHAnsi" w:hAnsiTheme="majorHAnsi"/>
          <w:b/>
          <w:szCs w:val="24"/>
          <w:u w:val="single"/>
        </w:rPr>
        <w:t>mple u</w:t>
      </w:r>
      <w:r w:rsidR="004712C7">
        <w:rPr>
          <w:rFonts w:asciiTheme="majorHAnsi" w:hAnsiTheme="majorHAnsi"/>
          <w:b/>
          <w:szCs w:val="24"/>
          <w:u w:val="single"/>
        </w:rPr>
        <w:t>se case</w:t>
      </w:r>
      <w:r w:rsidR="00316E5B" w:rsidRPr="00FD07FF">
        <w:rPr>
          <w:rFonts w:asciiTheme="majorHAnsi" w:hAnsiTheme="majorHAnsi"/>
          <w:b/>
          <w:szCs w:val="24"/>
          <w:u w:val="single"/>
        </w:rPr>
        <w:t>: Planning a grou</w:t>
      </w:r>
      <w:r w:rsidR="00E25F08" w:rsidRPr="00FD07FF">
        <w:rPr>
          <w:rFonts w:asciiTheme="majorHAnsi" w:hAnsiTheme="majorHAnsi"/>
          <w:b/>
          <w:szCs w:val="24"/>
          <w:u w:val="single"/>
        </w:rPr>
        <w:t>ndwater recharge project under the Sustainable Groundwater Management Act (SGMA)</w:t>
      </w:r>
    </w:p>
    <w:tbl>
      <w:tblPr>
        <w:tblStyle w:val="TableGrid"/>
        <w:tblW w:w="12865" w:type="dxa"/>
        <w:tblLook w:val="04A0" w:firstRow="1" w:lastRow="0" w:firstColumn="1" w:lastColumn="0" w:noHBand="0" w:noVBand="1"/>
      </w:tblPr>
      <w:tblGrid>
        <w:gridCol w:w="2785"/>
        <w:gridCol w:w="10080"/>
      </w:tblGrid>
      <w:tr w:rsidR="00FA2B37" w:rsidRPr="00A148C1" w14:paraId="4C9E9CE2" w14:textId="77777777" w:rsidTr="00AD539C">
        <w:tc>
          <w:tcPr>
            <w:tcW w:w="2785" w:type="dxa"/>
          </w:tcPr>
          <w:p w14:paraId="45B20EA1"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Objective</w:t>
            </w:r>
            <w:r>
              <w:rPr>
                <w:rFonts w:asciiTheme="majorHAnsi" w:hAnsiTheme="majorHAnsi" w:cs="Times New Roman"/>
                <w:b/>
                <w:szCs w:val="24"/>
              </w:rPr>
              <w:t xml:space="preserve"> </w:t>
            </w:r>
          </w:p>
          <w:p w14:paraId="5AE821B6" w14:textId="77777777" w:rsidR="00FA2B37" w:rsidRPr="00B540B1" w:rsidRDefault="00FA2B37" w:rsidP="00FA2B37">
            <w:pPr>
              <w:rPr>
                <w:rFonts w:asciiTheme="majorHAnsi" w:hAnsiTheme="majorHAnsi" w:cs="Times New Roman"/>
                <w:szCs w:val="24"/>
              </w:rPr>
            </w:pPr>
            <w:r w:rsidRPr="00B540B1">
              <w:rPr>
                <w:rFonts w:asciiTheme="majorHAnsi" w:hAnsiTheme="majorHAnsi" w:cs="Times New Roman"/>
                <w:szCs w:val="24"/>
              </w:rPr>
              <w:t>Decision</w:t>
            </w:r>
            <w:r>
              <w:rPr>
                <w:rFonts w:asciiTheme="majorHAnsi" w:hAnsiTheme="majorHAnsi" w:cs="Times New Roman"/>
                <w:szCs w:val="24"/>
              </w:rPr>
              <w:t xml:space="preserve">, </w:t>
            </w:r>
            <w:r w:rsidRPr="00FF7A96">
              <w:rPr>
                <w:rFonts w:asciiTheme="majorHAnsi" w:hAnsiTheme="majorHAnsi" w:cs="Times New Roman"/>
                <w:szCs w:val="24"/>
              </w:rPr>
              <w:t>goal or desired action</w:t>
            </w:r>
          </w:p>
          <w:p w14:paraId="16621A30" w14:textId="77777777" w:rsidR="00FA2B37" w:rsidRPr="00FF7A96" w:rsidRDefault="00FA2B37" w:rsidP="00FA2B37">
            <w:pPr>
              <w:rPr>
                <w:rFonts w:asciiTheme="majorHAnsi" w:hAnsiTheme="majorHAnsi" w:cs="Times New Roman"/>
                <w:b/>
                <w:szCs w:val="24"/>
              </w:rPr>
            </w:pPr>
          </w:p>
        </w:tc>
        <w:tc>
          <w:tcPr>
            <w:tcW w:w="10080" w:type="dxa"/>
          </w:tcPr>
          <w:p w14:paraId="4C935976" w14:textId="77777777" w:rsidR="00FA2B37" w:rsidRDefault="00FA2B37" w:rsidP="00FA2B37">
            <w:pPr>
              <w:spacing w:line="259" w:lineRule="auto"/>
              <w:rPr>
                <w:rFonts w:asciiTheme="majorHAnsi" w:hAnsiTheme="majorHAnsi" w:cs="Times New Roman"/>
              </w:rPr>
            </w:pPr>
            <w:r>
              <w:rPr>
                <w:rFonts w:asciiTheme="majorHAnsi" w:hAnsiTheme="majorHAnsi" w:cs="Times New Roman"/>
              </w:rPr>
              <w:t xml:space="preserve">Objective: </w:t>
            </w:r>
            <w:r w:rsidRPr="00FF7A96">
              <w:rPr>
                <w:rFonts w:asciiTheme="majorHAnsi" w:hAnsiTheme="majorHAnsi" w:cs="Times New Roman"/>
              </w:rPr>
              <w:t xml:space="preserve">To </w:t>
            </w:r>
            <w:r>
              <w:rPr>
                <w:rFonts w:asciiTheme="majorHAnsi" w:hAnsiTheme="majorHAnsi" w:cs="Times New Roman"/>
              </w:rPr>
              <w:t>avoid</w:t>
            </w:r>
            <w:r w:rsidRPr="00FF7A96">
              <w:rPr>
                <w:rFonts w:asciiTheme="majorHAnsi" w:hAnsiTheme="majorHAnsi" w:cs="Times New Roman"/>
              </w:rPr>
              <w:t xml:space="preserve"> undesirable result</w:t>
            </w:r>
            <w:r w:rsidR="00CA7C8A">
              <w:rPr>
                <w:rFonts w:asciiTheme="majorHAnsi" w:hAnsiTheme="majorHAnsi" w:cs="Times New Roman"/>
              </w:rPr>
              <w:t>s including</w:t>
            </w:r>
            <w:r w:rsidRPr="00FF7A96">
              <w:rPr>
                <w:rFonts w:asciiTheme="majorHAnsi" w:hAnsiTheme="majorHAnsi" w:cs="Times New Roman"/>
              </w:rPr>
              <w:t xml:space="preserve"> declining groundwater levels through the recharge of groundwater.  </w:t>
            </w:r>
          </w:p>
          <w:p w14:paraId="4BDBDC48" w14:textId="77777777" w:rsidR="00FA2B37" w:rsidRPr="00FF7A96" w:rsidRDefault="00FA2B37" w:rsidP="00FA2B37">
            <w:pPr>
              <w:spacing w:line="259" w:lineRule="auto"/>
              <w:rPr>
                <w:rFonts w:asciiTheme="majorHAnsi" w:hAnsiTheme="majorHAnsi" w:cs="Times New Roman"/>
                <w:szCs w:val="24"/>
              </w:rPr>
            </w:pPr>
            <w:r w:rsidRPr="00AD539C">
              <w:rPr>
                <w:rFonts w:asciiTheme="majorHAnsi" w:hAnsiTheme="majorHAnsi" w:cs="Times New Roman"/>
              </w:rPr>
              <w:t>Decision</w:t>
            </w:r>
            <w:r>
              <w:rPr>
                <w:rFonts w:asciiTheme="majorHAnsi" w:hAnsiTheme="majorHAnsi" w:cs="Times New Roman"/>
              </w:rPr>
              <w:t xml:space="preserve">: When, where, and how to recharge groundwater? With what water? </w:t>
            </w:r>
          </w:p>
        </w:tc>
      </w:tr>
      <w:tr w:rsidR="00FA2B37" w:rsidRPr="00A148C1" w14:paraId="6F33E5E0" w14:textId="77777777" w:rsidTr="00AD539C">
        <w:tc>
          <w:tcPr>
            <w:tcW w:w="2785" w:type="dxa"/>
          </w:tcPr>
          <w:p w14:paraId="7BF56510"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Description</w:t>
            </w:r>
          </w:p>
          <w:p w14:paraId="10330449" w14:textId="77777777" w:rsidR="00FA2B37" w:rsidRPr="00FF7A96" w:rsidRDefault="00FA2B37" w:rsidP="00FA2B37">
            <w:pPr>
              <w:rPr>
                <w:rFonts w:asciiTheme="majorHAnsi" w:hAnsiTheme="majorHAnsi" w:cs="Times New Roman"/>
                <w:b/>
                <w:szCs w:val="24"/>
              </w:rPr>
            </w:pPr>
            <w:r>
              <w:rPr>
                <w:rFonts w:asciiTheme="majorHAnsi" w:hAnsiTheme="majorHAnsi" w:cs="Times New Roman"/>
                <w:szCs w:val="24"/>
              </w:rPr>
              <w:t>I</w:t>
            </w:r>
            <w:r w:rsidRPr="00FF7A96">
              <w:rPr>
                <w:rFonts w:asciiTheme="majorHAnsi" w:hAnsiTheme="majorHAnsi" w:cs="Times New Roman"/>
                <w:szCs w:val="24"/>
              </w:rPr>
              <w:t>mportant context and background information</w:t>
            </w:r>
          </w:p>
        </w:tc>
        <w:tc>
          <w:tcPr>
            <w:tcW w:w="10080" w:type="dxa"/>
          </w:tcPr>
          <w:p w14:paraId="552B0A38" w14:textId="0FC68110" w:rsidR="00FA2B37" w:rsidRPr="00B66465" w:rsidRDefault="00FA2B37" w:rsidP="00FA2B37">
            <w:pPr>
              <w:rPr>
                <w:rFonts w:asciiTheme="majorHAnsi" w:hAnsiTheme="majorHAnsi" w:cs="Times New Roman"/>
              </w:rPr>
            </w:pPr>
            <w:r w:rsidRPr="00FF7A96">
              <w:rPr>
                <w:rFonts w:asciiTheme="majorHAnsi" w:hAnsiTheme="majorHAnsi" w:cs="Times New Roman"/>
              </w:rPr>
              <w:t xml:space="preserve">Under </w:t>
            </w:r>
            <w:r w:rsidRPr="00647D8A">
              <w:rPr>
                <w:rFonts w:asciiTheme="majorHAnsi" w:hAnsiTheme="majorHAnsi" w:cs="Times New Roman"/>
              </w:rPr>
              <w:t>SGMA,</w:t>
            </w:r>
            <w:r w:rsidRPr="00FF7A96">
              <w:rPr>
                <w:rFonts w:asciiTheme="majorHAnsi" w:hAnsiTheme="majorHAnsi" w:cs="Times New Roman"/>
              </w:rPr>
              <w:t xml:space="preserve"> GSAs must </w:t>
            </w:r>
            <w:r w:rsidR="009B5473">
              <w:rPr>
                <w:rFonts w:asciiTheme="majorHAnsi" w:hAnsiTheme="majorHAnsi" w:cs="Times New Roman"/>
              </w:rPr>
              <w:t xml:space="preserve">achieve sustainability of the groundwater basins they manage by </w:t>
            </w:r>
            <w:r w:rsidRPr="00FF7A96">
              <w:rPr>
                <w:rFonts w:asciiTheme="majorHAnsi" w:hAnsiTheme="majorHAnsi" w:cs="Times New Roman"/>
              </w:rPr>
              <w:t>avoid</w:t>
            </w:r>
            <w:r w:rsidR="009B5473">
              <w:rPr>
                <w:rFonts w:asciiTheme="majorHAnsi" w:hAnsiTheme="majorHAnsi" w:cs="Times New Roman"/>
              </w:rPr>
              <w:t>ing</w:t>
            </w:r>
            <w:r w:rsidRPr="00FF7A96">
              <w:rPr>
                <w:rFonts w:asciiTheme="majorHAnsi" w:hAnsiTheme="majorHAnsi" w:cs="Times New Roman"/>
              </w:rPr>
              <w:t xml:space="preserve"> </w:t>
            </w:r>
            <w:r w:rsidRPr="00647D8A">
              <w:rPr>
                <w:rFonts w:asciiTheme="majorHAnsi" w:hAnsiTheme="majorHAnsi" w:cs="Times New Roman"/>
              </w:rPr>
              <w:t>undesirable results</w:t>
            </w:r>
            <w:r w:rsidR="00647D8A">
              <w:rPr>
                <w:rStyle w:val="FootnoteReference"/>
                <w:rFonts w:asciiTheme="majorHAnsi" w:hAnsiTheme="majorHAnsi" w:cs="Times New Roman"/>
              </w:rPr>
              <w:footnoteReference w:id="1"/>
            </w:r>
            <w:r w:rsidRPr="00FF7A96">
              <w:rPr>
                <w:rFonts w:asciiTheme="majorHAnsi" w:hAnsiTheme="majorHAnsi" w:cs="Times New Roman"/>
              </w:rPr>
              <w:t xml:space="preserve"> </w:t>
            </w:r>
            <w:r w:rsidR="009B5473">
              <w:rPr>
                <w:rFonts w:asciiTheme="majorHAnsi" w:hAnsiTheme="majorHAnsi" w:cs="Times New Roman"/>
              </w:rPr>
              <w:t>that include</w:t>
            </w:r>
            <w:r w:rsidR="009B5473" w:rsidRPr="00FF7A96">
              <w:rPr>
                <w:rFonts w:asciiTheme="majorHAnsi" w:hAnsiTheme="majorHAnsi" w:cs="Times New Roman"/>
              </w:rPr>
              <w:t xml:space="preserve"> </w:t>
            </w:r>
            <w:r w:rsidRPr="00FF7A96">
              <w:rPr>
                <w:rFonts w:asciiTheme="majorHAnsi" w:hAnsiTheme="majorHAnsi" w:cs="Times New Roman"/>
              </w:rPr>
              <w:t xml:space="preserve">the chronic lowering of groundwater levels.  </w:t>
            </w:r>
            <w:r w:rsidR="00C02B59">
              <w:rPr>
                <w:rFonts w:asciiTheme="majorHAnsi" w:hAnsiTheme="majorHAnsi" w:cs="Times New Roman"/>
              </w:rPr>
              <w:t>Managed Aquifer Recharge (MAR)</w:t>
            </w:r>
            <w:r>
              <w:rPr>
                <w:rFonts w:asciiTheme="majorHAnsi" w:hAnsiTheme="majorHAnsi" w:cs="Times New Roman"/>
              </w:rPr>
              <w:t xml:space="preserve"> is </w:t>
            </w:r>
            <w:r w:rsidR="000F181C">
              <w:rPr>
                <w:rFonts w:asciiTheme="majorHAnsi" w:hAnsiTheme="majorHAnsi" w:cs="Times New Roman"/>
              </w:rPr>
              <w:t>one tool GSAs can use</w:t>
            </w:r>
            <w:r w:rsidR="009257ED">
              <w:rPr>
                <w:rStyle w:val="FootnoteReference"/>
                <w:rFonts w:asciiTheme="majorHAnsi" w:hAnsiTheme="majorHAnsi" w:cs="Times New Roman"/>
              </w:rPr>
              <w:footnoteReference w:id="2"/>
            </w:r>
            <w:r w:rsidR="000F181C">
              <w:rPr>
                <w:rFonts w:asciiTheme="majorHAnsi" w:hAnsiTheme="majorHAnsi" w:cs="Times New Roman"/>
              </w:rPr>
              <w:t xml:space="preserve">. </w:t>
            </w:r>
            <w:r w:rsidR="00C02B59">
              <w:rPr>
                <w:rFonts w:asciiTheme="majorHAnsi" w:hAnsiTheme="majorHAnsi" w:cs="Times New Roman"/>
              </w:rPr>
              <w:t>MAR</w:t>
            </w:r>
            <w:r w:rsidR="000F181C">
              <w:rPr>
                <w:rFonts w:asciiTheme="majorHAnsi" w:hAnsiTheme="majorHAnsi" w:cs="Times New Roman"/>
              </w:rPr>
              <w:t xml:space="preserve"> </w:t>
            </w:r>
            <w:r w:rsidR="008D3CD6">
              <w:rPr>
                <w:rFonts w:asciiTheme="majorHAnsi" w:hAnsiTheme="majorHAnsi" w:cs="Times New Roman"/>
              </w:rPr>
              <w:t>is the use of</w:t>
            </w:r>
            <w:r w:rsidR="00E924C6">
              <w:rPr>
                <w:rFonts w:asciiTheme="majorHAnsi" w:hAnsiTheme="majorHAnsi" w:cs="Times New Roman"/>
              </w:rPr>
              <w:t xml:space="preserve"> various methods such as infiltration basins or green infrastructure to </w:t>
            </w:r>
            <w:r w:rsidR="008D3CD6">
              <w:rPr>
                <w:rFonts w:asciiTheme="majorHAnsi" w:hAnsiTheme="majorHAnsi" w:cs="Times New Roman"/>
              </w:rPr>
              <w:t xml:space="preserve">actively </w:t>
            </w:r>
            <w:r w:rsidR="00E924C6">
              <w:rPr>
                <w:rFonts w:asciiTheme="majorHAnsi" w:hAnsiTheme="majorHAnsi" w:cs="Times New Roman"/>
              </w:rPr>
              <w:t>increase the amount of water that enters an aquifer</w:t>
            </w:r>
            <w:r w:rsidR="008D3CD6">
              <w:rPr>
                <w:rFonts w:asciiTheme="majorHAnsi" w:hAnsiTheme="majorHAnsi" w:cs="Times New Roman"/>
              </w:rPr>
              <w:t xml:space="preserve">. MAR </w:t>
            </w:r>
            <w:r w:rsidR="009D66E2">
              <w:rPr>
                <w:rFonts w:asciiTheme="majorHAnsi" w:hAnsiTheme="majorHAnsi" w:cs="Times New Roman"/>
              </w:rPr>
              <w:t xml:space="preserve">can </w:t>
            </w:r>
            <w:r>
              <w:rPr>
                <w:rFonts w:asciiTheme="majorHAnsi" w:hAnsiTheme="majorHAnsi" w:cs="Times New Roman"/>
              </w:rPr>
              <w:t xml:space="preserve">offset reductions in groundwater levels </w:t>
            </w:r>
            <w:r w:rsidR="00E924C6">
              <w:rPr>
                <w:rFonts w:asciiTheme="majorHAnsi" w:hAnsiTheme="majorHAnsi" w:cs="Times New Roman"/>
              </w:rPr>
              <w:t xml:space="preserve">by </w:t>
            </w:r>
            <w:r>
              <w:rPr>
                <w:rFonts w:asciiTheme="majorHAnsi" w:hAnsiTheme="majorHAnsi" w:cs="Times New Roman"/>
              </w:rPr>
              <w:t>increas</w:t>
            </w:r>
            <w:r w:rsidR="00E924C6">
              <w:rPr>
                <w:rFonts w:asciiTheme="majorHAnsi" w:hAnsiTheme="majorHAnsi" w:cs="Times New Roman"/>
              </w:rPr>
              <w:t>ing</w:t>
            </w:r>
            <w:r>
              <w:rPr>
                <w:rFonts w:asciiTheme="majorHAnsi" w:hAnsiTheme="majorHAnsi" w:cs="Times New Roman"/>
              </w:rPr>
              <w:t xml:space="preserve"> storage of water.</w:t>
            </w:r>
            <w:r w:rsidRPr="00FF7A96">
              <w:rPr>
                <w:rFonts w:asciiTheme="majorHAnsi" w:hAnsiTheme="majorHAnsi" w:cs="Times New Roman"/>
              </w:rPr>
              <w:t xml:space="preserve"> </w:t>
            </w:r>
          </w:p>
        </w:tc>
      </w:tr>
      <w:tr w:rsidR="00FA2B37" w:rsidRPr="00A148C1" w14:paraId="79337320" w14:textId="77777777" w:rsidTr="00AD539C">
        <w:tc>
          <w:tcPr>
            <w:tcW w:w="2785" w:type="dxa"/>
          </w:tcPr>
          <w:p w14:paraId="3506B2EB" w14:textId="77777777" w:rsidR="00FA2B37" w:rsidRDefault="00FA2B37" w:rsidP="00FA2B37">
            <w:pPr>
              <w:rPr>
                <w:rFonts w:asciiTheme="majorHAnsi" w:hAnsiTheme="majorHAnsi" w:cs="Times New Roman"/>
                <w:b/>
                <w:szCs w:val="24"/>
              </w:rPr>
            </w:pPr>
            <w:r>
              <w:rPr>
                <w:rFonts w:asciiTheme="majorHAnsi" w:hAnsiTheme="majorHAnsi" w:cs="Times New Roman"/>
                <w:b/>
                <w:szCs w:val="24"/>
              </w:rPr>
              <w:t>Participants</w:t>
            </w:r>
          </w:p>
          <w:p w14:paraId="5D0AB49D" w14:textId="5651B929" w:rsidR="00FA2B37" w:rsidRDefault="00FA2B37" w:rsidP="00B66465">
            <w:pPr>
              <w:rPr>
                <w:rFonts w:asciiTheme="majorHAnsi" w:hAnsiTheme="majorHAnsi" w:cs="Times New Roman"/>
                <w:b/>
                <w:szCs w:val="24"/>
              </w:rPr>
            </w:pPr>
            <w:r>
              <w:rPr>
                <w:rFonts w:asciiTheme="majorHAnsi" w:hAnsiTheme="majorHAnsi" w:cs="Times New Roman"/>
                <w:szCs w:val="24"/>
              </w:rPr>
              <w:t xml:space="preserve">The main decision-maker; also note other parties involved </w:t>
            </w:r>
          </w:p>
        </w:tc>
        <w:tc>
          <w:tcPr>
            <w:tcW w:w="10080" w:type="dxa"/>
          </w:tcPr>
          <w:p w14:paraId="7EBFE3AB" w14:textId="77777777" w:rsidR="00FA2B37" w:rsidRDefault="00FA2B37" w:rsidP="00FA2B37">
            <w:pPr>
              <w:rPr>
                <w:rFonts w:asciiTheme="majorHAnsi" w:hAnsiTheme="majorHAnsi" w:cs="Times New Roman"/>
                <w:szCs w:val="24"/>
              </w:rPr>
            </w:pPr>
            <w:r w:rsidRPr="00FF7A96">
              <w:rPr>
                <w:rFonts w:asciiTheme="majorHAnsi" w:hAnsiTheme="majorHAnsi" w:cs="Times New Roman"/>
              </w:rPr>
              <w:t>GSA water manager</w:t>
            </w:r>
            <w:r w:rsidRPr="00FF7A96">
              <w:rPr>
                <w:rFonts w:asciiTheme="majorHAnsi" w:hAnsiTheme="majorHAnsi" w:cs="Times New Roman"/>
                <w:szCs w:val="24"/>
              </w:rPr>
              <w:t xml:space="preserve"> (primary decision-maker)</w:t>
            </w:r>
          </w:p>
          <w:p w14:paraId="228E01E5" w14:textId="77777777" w:rsidR="00D1121E" w:rsidRPr="00FF7A96" w:rsidRDefault="009D30C1" w:rsidP="00FA2B37">
            <w:pPr>
              <w:rPr>
                <w:rFonts w:asciiTheme="majorHAnsi" w:hAnsiTheme="majorHAnsi" w:cs="Times New Roman"/>
                <w:szCs w:val="24"/>
              </w:rPr>
            </w:pPr>
            <w:r>
              <w:rPr>
                <w:rFonts w:asciiTheme="majorHAnsi" w:hAnsiTheme="majorHAnsi" w:cs="Times New Roman"/>
                <w:szCs w:val="24"/>
              </w:rPr>
              <w:t xml:space="preserve">Consultant (e.g., engineer assisting primary decision-maker) </w:t>
            </w:r>
          </w:p>
          <w:p w14:paraId="3CEB81E3" w14:textId="77777777" w:rsidR="00FA2B37" w:rsidRPr="00FF7A96" w:rsidRDefault="00FA2B37" w:rsidP="00FA2B37">
            <w:pPr>
              <w:rPr>
                <w:rFonts w:asciiTheme="majorHAnsi" w:hAnsiTheme="majorHAnsi" w:cs="Times New Roman"/>
              </w:rPr>
            </w:pPr>
            <w:r w:rsidRPr="00FF7A96">
              <w:rPr>
                <w:rFonts w:asciiTheme="majorHAnsi" w:hAnsiTheme="majorHAnsi" w:cs="Times New Roman"/>
              </w:rPr>
              <w:t>Local land use planner</w:t>
            </w:r>
            <w:r>
              <w:rPr>
                <w:rFonts w:asciiTheme="majorHAnsi" w:hAnsiTheme="majorHAnsi" w:cs="Times New Roman"/>
              </w:rPr>
              <w:t xml:space="preserve"> (may be consulted)</w:t>
            </w:r>
          </w:p>
          <w:p w14:paraId="619A581E" w14:textId="3F77DA05" w:rsidR="00FA2B37" w:rsidRPr="00FF7A96" w:rsidRDefault="00FA2B37" w:rsidP="00FA2B37">
            <w:pPr>
              <w:rPr>
                <w:rFonts w:asciiTheme="majorHAnsi" w:hAnsiTheme="majorHAnsi" w:cs="Times New Roman"/>
                <w:szCs w:val="24"/>
              </w:rPr>
            </w:pPr>
            <w:r w:rsidRPr="00FF7A96">
              <w:rPr>
                <w:rFonts w:asciiTheme="majorHAnsi" w:hAnsiTheme="majorHAnsi" w:cs="Times New Roman"/>
              </w:rPr>
              <w:t>SWRCB and DWR (interested in results of groundwater sustainability plan)</w:t>
            </w:r>
          </w:p>
        </w:tc>
      </w:tr>
      <w:tr w:rsidR="00FA2B37" w:rsidRPr="00A148C1" w14:paraId="268B0511" w14:textId="77777777" w:rsidTr="00AD539C">
        <w:tc>
          <w:tcPr>
            <w:tcW w:w="2785" w:type="dxa"/>
          </w:tcPr>
          <w:p w14:paraId="45D498F9" w14:textId="77777777" w:rsidR="00FA2B37" w:rsidRPr="00FF7A96" w:rsidRDefault="00FA2B37" w:rsidP="00FA2B37">
            <w:pPr>
              <w:rPr>
                <w:rFonts w:asciiTheme="majorHAnsi" w:hAnsiTheme="majorHAnsi" w:cs="Times New Roman"/>
                <w:b/>
                <w:szCs w:val="24"/>
              </w:rPr>
            </w:pPr>
            <w:r>
              <w:rPr>
                <w:rFonts w:asciiTheme="majorHAnsi" w:hAnsiTheme="majorHAnsi" w:cs="Times New Roman"/>
                <w:b/>
                <w:szCs w:val="24"/>
              </w:rPr>
              <w:t>Regulatory context</w:t>
            </w:r>
          </w:p>
          <w:p w14:paraId="07FD5629" w14:textId="77777777" w:rsidR="00FA2B37" w:rsidRDefault="00FA2B37" w:rsidP="00FA2B37">
            <w:pPr>
              <w:rPr>
                <w:rFonts w:asciiTheme="majorHAnsi" w:hAnsiTheme="majorHAnsi" w:cs="Times New Roman"/>
                <w:b/>
                <w:szCs w:val="24"/>
              </w:rPr>
            </w:pPr>
            <w:r>
              <w:rPr>
                <w:rFonts w:asciiTheme="majorHAnsi" w:hAnsiTheme="majorHAnsi" w:cs="Times New Roman"/>
                <w:szCs w:val="24"/>
              </w:rPr>
              <w:t xml:space="preserve">Legal, regulatory, and reporting requirements </w:t>
            </w:r>
          </w:p>
        </w:tc>
        <w:tc>
          <w:tcPr>
            <w:tcW w:w="10080" w:type="dxa"/>
          </w:tcPr>
          <w:p w14:paraId="1CDF243C" w14:textId="77777777" w:rsidR="00DB08DC" w:rsidRPr="00FF7A96" w:rsidRDefault="00DB08DC" w:rsidP="00DB08DC">
            <w:pPr>
              <w:pStyle w:val="ListParagraph"/>
              <w:numPr>
                <w:ilvl w:val="0"/>
                <w:numId w:val="23"/>
              </w:numPr>
              <w:ind w:left="286" w:hanging="180"/>
              <w:rPr>
                <w:rFonts w:asciiTheme="majorHAnsi" w:hAnsiTheme="majorHAnsi" w:cs="Times New Roman"/>
                <w:szCs w:val="24"/>
              </w:rPr>
            </w:pPr>
            <w:r>
              <w:rPr>
                <w:rFonts w:asciiTheme="majorHAnsi" w:hAnsiTheme="majorHAnsi" w:cs="Times New Roman"/>
                <w:szCs w:val="24"/>
              </w:rPr>
              <w:t>Sustainable Groundwater Management Act – avoidance of Undesirable Results</w:t>
            </w:r>
            <w:r>
              <w:rPr>
                <w:rStyle w:val="FootnoteReference"/>
                <w:rFonts w:asciiTheme="majorHAnsi" w:hAnsiTheme="majorHAnsi" w:cs="Times New Roman"/>
                <w:szCs w:val="24"/>
              </w:rPr>
              <w:footnoteReference w:id="3"/>
            </w:r>
          </w:p>
          <w:p w14:paraId="22116E99" w14:textId="2B54D9E9" w:rsidR="00FA2B37" w:rsidRDefault="004D6A6B" w:rsidP="00FA2B37">
            <w:pPr>
              <w:pStyle w:val="ListParagraph"/>
              <w:numPr>
                <w:ilvl w:val="0"/>
                <w:numId w:val="23"/>
              </w:numPr>
              <w:ind w:left="286" w:hanging="180"/>
              <w:rPr>
                <w:rFonts w:asciiTheme="majorHAnsi" w:hAnsiTheme="majorHAnsi" w:cs="Times New Roman"/>
                <w:szCs w:val="24"/>
              </w:rPr>
            </w:pPr>
            <w:r>
              <w:rPr>
                <w:rFonts w:asciiTheme="majorHAnsi" w:hAnsiTheme="majorHAnsi" w:cs="Times New Roman"/>
                <w:szCs w:val="24"/>
              </w:rPr>
              <w:t>Funding for development and implementation of groundwater plans and projects</w:t>
            </w:r>
            <w:r w:rsidR="00647D8A">
              <w:rPr>
                <w:rStyle w:val="FootnoteReference"/>
                <w:rFonts w:asciiTheme="majorHAnsi" w:hAnsiTheme="majorHAnsi" w:cs="Times New Roman"/>
                <w:szCs w:val="24"/>
              </w:rPr>
              <w:footnoteReference w:id="4"/>
            </w:r>
            <w:r w:rsidR="00FA2B37" w:rsidRPr="00FF7A96">
              <w:rPr>
                <w:rFonts w:asciiTheme="majorHAnsi" w:hAnsiTheme="majorHAnsi" w:cs="Times New Roman"/>
                <w:szCs w:val="24"/>
              </w:rPr>
              <w:t xml:space="preserve"> </w:t>
            </w:r>
          </w:p>
          <w:p w14:paraId="736C8DDB" w14:textId="23448313" w:rsidR="00FA2B37" w:rsidRPr="00B66465" w:rsidRDefault="004D6A6B" w:rsidP="00FA2B37">
            <w:pPr>
              <w:pStyle w:val="ListParagraph"/>
              <w:numPr>
                <w:ilvl w:val="0"/>
                <w:numId w:val="23"/>
              </w:numPr>
              <w:ind w:left="286" w:hanging="180"/>
              <w:rPr>
                <w:rFonts w:asciiTheme="majorHAnsi" w:hAnsiTheme="majorHAnsi" w:cs="Times New Roman"/>
                <w:szCs w:val="24"/>
              </w:rPr>
            </w:pPr>
            <w:r>
              <w:rPr>
                <w:rFonts w:asciiTheme="majorHAnsi" w:hAnsiTheme="majorHAnsi" w:cs="Times New Roman"/>
                <w:szCs w:val="24"/>
              </w:rPr>
              <w:t>Other regulatory contexts: for example, CEQA, NEPA, water rights issues, water quality issues</w:t>
            </w:r>
          </w:p>
        </w:tc>
      </w:tr>
      <w:tr w:rsidR="00FA2B37" w:rsidRPr="00A148C1" w14:paraId="21B1BC75" w14:textId="77777777" w:rsidTr="00AD539C">
        <w:tc>
          <w:tcPr>
            <w:tcW w:w="2785" w:type="dxa"/>
          </w:tcPr>
          <w:p w14:paraId="3E4E366A" w14:textId="77777777" w:rsidR="00FA2B37" w:rsidRDefault="00FA2B37" w:rsidP="00FA2B37">
            <w:pPr>
              <w:rPr>
                <w:rFonts w:asciiTheme="majorHAnsi" w:hAnsiTheme="majorHAnsi" w:cs="Times New Roman"/>
                <w:b/>
                <w:szCs w:val="24"/>
              </w:rPr>
            </w:pPr>
            <w:r w:rsidRPr="00FF7A96">
              <w:rPr>
                <w:rFonts w:asciiTheme="majorHAnsi" w:hAnsiTheme="majorHAnsi" w:cs="Times New Roman"/>
                <w:b/>
                <w:szCs w:val="24"/>
              </w:rPr>
              <w:t>Workflow</w:t>
            </w:r>
          </w:p>
          <w:p w14:paraId="598A6729" w14:textId="77777777" w:rsidR="00FA2B37" w:rsidRPr="00FF7A96" w:rsidRDefault="00FA2B37" w:rsidP="00FA2B37">
            <w:pPr>
              <w:rPr>
                <w:rFonts w:asciiTheme="majorHAnsi" w:hAnsiTheme="majorHAnsi" w:cs="Times New Roman"/>
                <w:b/>
                <w:szCs w:val="24"/>
              </w:rPr>
            </w:pPr>
            <w:r>
              <w:rPr>
                <w:rFonts w:asciiTheme="majorHAnsi" w:hAnsiTheme="majorHAnsi" w:cs="Times New Roman"/>
                <w:szCs w:val="24"/>
              </w:rPr>
              <w:t>Progression of steps and specific actions taken by participants to accomplish objective</w:t>
            </w:r>
          </w:p>
        </w:tc>
        <w:tc>
          <w:tcPr>
            <w:tcW w:w="10080" w:type="dxa"/>
          </w:tcPr>
          <w:p w14:paraId="2DA463E4" w14:textId="77777777" w:rsidR="00FA2B37" w:rsidRPr="00625147" w:rsidRDefault="00FA2B37" w:rsidP="00625147">
            <w:pPr>
              <w:pStyle w:val="ListParagraph"/>
              <w:numPr>
                <w:ilvl w:val="0"/>
                <w:numId w:val="33"/>
              </w:numPr>
              <w:ind w:left="271" w:hanging="180"/>
              <w:rPr>
                <w:rFonts w:asciiTheme="majorHAnsi" w:hAnsiTheme="majorHAnsi" w:cs="Times New Roman"/>
              </w:rPr>
            </w:pPr>
            <w:r w:rsidRPr="00625147">
              <w:rPr>
                <w:rFonts w:asciiTheme="majorHAnsi" w:hAnsiTheme="majorHAnsi" w:cs="Times New Roman"/>
              </w:rPr>
              <w:t xml:space="preserve">The water manager must </w:t>
            </w:r>
            <w:r w:rsidR="00F13640">
              <w:rPr>
                <w:rFonts w:asciiTheme="majorHAnsi" w:hAnsiTheme="majorHAnsi" w:cs="Times New Roman"/>
              </w:rPr>
              <w:t xml:space="preserve">identify </w:t>
            </w:r>
            <w:r w:rsidR="00674FA5">
              <w:rPr>
                <w:rFonts w:asciiTheme="majorHAnsi" w:hAnsiTheme="majorHAnsi" w:cs="Times New Roman"/>
              </w:rPr>
              <w:t xml:space="preserve">potential </w:t>
            </w:r>
            <w:r w:rsidR="00F13640">
              <w:rPr>
                <w:rFonts w:asciiTheme="majorHAnsi" w:hAnsiTheme="majorHAnsi" w:cs="Times New Roman"/>
              </w:rPr>
              <w:t xml:space="preserve">source(s) of water, and for each </w:t>
            </w:r>
            <w:r w:rsidRPr="00625147">
              <w:rPr>
                <w:rFonts w:asciiTheme="majorHAnsi" w:hAnsiTheme="majorHAnsi" w:cs="Times New Roman"/>
              </w:rPr>
              <w:t xml:space="preserve">determine the quantity </w:t>
            </w:r>
            <w:r w:rsidR="00F13640">
              <w:rPr>
                <w:rFonts w:asciiTheme="majorHAnsi" w:hAnsiTheme="majorHAnsi" w:cs="Times New Roman"/>
              </w:rPr>
              <w:t xml:space="preserve">and timing </w:t>
            </w:r>
            <w:r w:rsidRPr="00625147">
              <w:rPr>
                <w:rFonts w:asciiTheme="majorHAnsi" w:hAnsiTheme="majorHAnsi" w:cs="Times New Roman"/>
              </w:rPr>
              <w:t>of water available for recharge</w:t>
            </w:r>
            <w:r w:rsidR="00F13640">
              <w:rPr>
                <w:rFonts w:asciiTheme="majorHAnsi" w:hAnsiTheme="majorHAnsi" w:cs="Times New Roman"/>
              </w:rPr>
              <w:t xml:space="preserve"> and its</w:t>
            </w:r>
            <w:r w:rsidRPr="00625147">
              <w:rPr>
                <w:rFonts w:asciiTheme="majorHAnsi" w:hAnsiTheme="majorHAnsi" w:cs="Times New Roman"/>
              </w:rPr>
              <w:t xml:space="preserve"> cost. </w:t>
            </w:r>
          </w:p>
          <w:p w14:paraId="1698ED0F" w14:textId="77777777" w:rsidR="00FA2B37" w:rsidRPr="00625147" w:rsidRDefault="00FA2B37" w:rsidP="00625147">
            <w:pPr>
              <w:pStyle w:val="ListParagraph"/>
              <w:numPr>
                <w:ilvl w:val="0"/>
                <w:numId w:val="33"/>
              </w:numPr>
              <w:ind w:left="271" w:hanging="180"/>
              <w:rPr>
                <w:rFonts w:asciiTheme="majorHAnsi" w:hAnsiTheme="majorHAnsi" w:cs="Times New Roman"/>
                <w:szCs w:val="24"/>
              </w:rPr>
            </w:pPr>
            <w:r w:rsidRPr="00625147">
              <w:rPr>
                <w:rFonts w:asciiTheme="majorHAnsi" w:hAnsiTheme="majorHAnsi" w:cs="Times New Roman"/>
              </w:rPr>
              <w:t xml:space="preserve">To determine where the project should be located, the water manager must examine different options based on basin capacity and suitability of recharge areas; parcel data indicating available land and land values; and water quality </w:t>
            </w:r>
            <w:r w:rsidR="00462B7B" w:rsidRPr="00625147">
              <w:rPr>
                <w:rFonts w:asciiTheme="majorHAnsi" w:hAnsiTheme="majorHAnsi" w:cs="Times New Roman"/>
              </w:rPr>
              <w:t xml:space="preserve">implications </w:t>
            </w:r>
            <w:r w:rsidRPr="00625147">
              <w:rPr>
                <w:rFonts w:asciiTheme="majorHAnsi" w:hAnsiTheme="majorHAnsi" w:cs="Times New Roman"/>
              </w:rPr>
              <w:t xml:space="preserve">based on </w:t>
            </w:r>
            <w:r w:rsidR="00462B7B" w:rsidRPr="00625147">
              <w:rPr>
                <w:rFonts w:asciiTheme="majorHAnsi" w:hAnsiTheme="majorHAnsi" w:cs="Times New Roman"/>
              </w:rPr>
              <w:t xml:space="preserve">current or </w:t>
            </w:r>
            <w:r w:rsidRPr="00625147">
              <w:rPr>
                <w:rFonts w:asciiTheme="majorHAnsi" w:hAnsiTheme="majorHAnsi" w:cs="Times New Roman"/>
              </w:rPr>
              <w:t>past land use</w:t>
            </w:r>
            <w:r w:rsidR="003E5207" w:rsidRPr="00625147">
              <w:rPr>
                <w:rFonts w:asciiTheme="majorHAnsi" w:hAnsiTheme="majorHAnsi" w:cs="Times New Roman"/>
              </w:rPr>
              <w:t xml:space="preserve"> and the design of the project</w:t>
            </w:r>
            <w:r w:rsidRPr="00625147">
              <w:rPr>
                <w:rFonts w:asciiTheme="majorHAnsi" w:hAnsiTheme="majorHAnsi" w:cs="Times New Roman"/>
              </w:rPr>
              <w:t xml:space="preserve">.  </w:t>
            </w:r>
          </w:p>
          <w:p w14:paraId="03CB1A04" w14:textId="77777777" w:rsidR="00FA2B37" w:rsidRPr="00625147" w:rsidRDefault="00FA2B37" w:rsidP="00625147">
            <w:pPr>
              <w:pStyle w:val="ListParagraph"/>
              <w:numPr>
                <w:ilvl w:val="0"/>
                <w:numId w:val="33"/>
              </w:numPr>
              <w:ind w:left="271" w:hanging="180"/>
              <w:rPr>
                <w:rFonts w:asciiTheme="majorHAnsi" w:hAnsiTheme="majorHAnsi" w:cs="Times New Roman"/>
                <w:szCs w:val="24"/>
              </w:rPr>
            </w:pPr>
            <w:r w:rsidRPr="00625147">
              <w:rPr>
                <w:rFonts w:asciiTheme="majorHAnsi" w:hAnsiTheme="majorHAnsi" w:cs="Times New Roman"/>
              </w:rPr>
              <w:lastRenderedPageBreak/>
              <w:t xml:space="preserve">To determine the best method for recharge, basin characteristics such as subsurface characteristics, soil types, </w:t>
            </w:r>
            <w:r w:rsidR="00D748E6" w:rsidRPr="00625147">
              <w:rPr>
                <w:rFonts w:asciiTheme="majorHAnsi" w:hAnsiTheme="majorHAnsi" w:cs="Times New Roman"/>
              </w:rPr>
              <w:t xml:space="preserve">topography, current and planned land use, </w:t>
            </w:r>
            <w:r w:rsidRPr="00625147">
              <w:rPr>
                <w:rFonts w:asciiTheme="majorHAnsi" w:hAnsiTheme="majorHAnsi" w:cs="Times New Roman"/>
              </w:rPr>
              <w:t xml:space="preserve">and basin capacity must be taken into account. </w:t>
            </w:r>
          </w:p>
        </w:tc>
      </w:tr>
      <w:tr w:rsidR="00FA2B37" w:rsidRPr="00A148C1" w14:paraId="6552FEA8" w14:textId="77777777" w:rsidTr="00AD539C">
        <w:tc>
          <w:tcPr>
            <w:tcW w:w="2785" w:type="dxa"/>
          </w:tcPr>
          <w:p w14:paraId="3A97A667" w14:textId="77777777" w:rsidR="00FA2B37" w:rsidRPr="00FF7A96" w:rsidRDefault="00FA2B37" w:rsidP="00FA2B37">
            <w:pPr>
              <w:rPr>
                <w:rFonts w:asciiTheme="majorHAnsi" w:hAnsiTheme="majorHAnsi" w:cs="Times New Roman"/>
                <w:b/>
                <w:szCs w:val="24"/>
              </w:rPr>
            </w:pPr>
            <w:r w:rsidRPr="00FF7A96">
              <w:rPr>
                <w:rFonts w:asciiTheme="majorHAnsi" w:hAnsiTheme="majorHAnsi" w:cs="Times New Roman"/>
                <w:b/>
                <w:szCs w:val="24"/>
              </w:rPr>
              <w:lastRenderedPageBreak/>
              <w:t xml:space="preserve">Data sources </w:t>
            </w:r>
            <w:r>
              <w:rPr>
                <w:rFonts w:asciiTheme="majorHAnsi" w:hAnsiTheme="majorHAnsi" w:cs="Times New Roman"/>
                <w:szCs w:val="24"/>
              </w:rPr>
              <w:t>Existing data sources; data gaps.</w:t>
            </w:r>
            <w:r w:rsidRPr="00FF7A96">
              <w:rPr>
                <w:rFonts w:asciiTheme="majorHAnsi" w:hAnsiTheme="majorHAnsi" w:cs="Times New Roman"/>
                <w:szCs w:val="24"/>
              </w:rPr>
              <w:t xml:space="preserve"> </w:t>
            </w:r>
            <w:r>
              <w:rPr>
                <w:rFonts w:asciiTheme="majorHAnsi" w:hAnsiTheme="majorHAnsi" w:cs="Times New Roman"/>
                <w:b/>
                <w:szCs w:val="24"/>
              </w:rPr>
              <w:t>B</w:t>
            </w:r>
            <w:r w:rsidRPr="00A20B1D">
              <w:rPr>
                <w:rFonts w:asciiTheme="majorHAnsi" w:hAnsiTheme="majorHAnsi" w:cs="Times New Roman"/>
                <w:b/>
                <w:szCs w:val="24"/>
              </w:rPr>
              <w:t>e as specific as possible</w:t>
            </w:r>
          </w:p>
        </w:tc>
        <w:tc>
          <w:tcPr>
            <w:tcW w:w="10080" w:type="dxa"/>
          </w:tcPr>
          <w:p w14:paraId="66D78559" w14:textId="77777777" w:rsidR="00FA2B37" w:rsidRDefault="00FA2B37" w:rsidP="00FA2B37">
            <w:pPr>
              <w:pStyle w:val="ListParagraph"/>
              <w:numPr>
                <w:ilvl w:val="0"/>
                <w:numId w:val="1"/>
              </w:numPr>
              <w:ind w:left="286" w:hanging="180"/>
              <w:rPr>
                <w:rFonts w:asciiTheme="majorHAnsi" w:eastAsia="Arial" w:hAnsiTheme="majorHAnsi" w:cs="Times New Roman"/>
                <w:color w:val="000000"/>
              </w:rPr>
            </w:pPr>
            <w:r w:rsidRPr="00FF7A96">
              <w:rPr>
                <w:rFonts w:asciiTheme="majorHAnsi" w:eastAsia="Arial" w:hAnsiTheme="majorHAnsi" w:cs="Times New Roman"/>
                <w:color w:val="000000"/>
              </w:rPr>
              <w:t>Water availability data: Water rights information, precipitation data, projected flows, projections/forecasts of water availability</w:t>
            </w:r>
            <w:r w:rsidR="0085161D">
              <w:rPr>
                <w:rFonts w:asciiTheme="majorHAnsi" w:eastAsia="Arial" w:hAnsiTheme="majorHAnsi" w:cs="Times New Roman"/>
                <w:color w:val="000000"/>
              </w:rPr>
              <w:t xml:space="preserve">. Specific sources include: </w:t>
            </w:r>
          </w:p>
          <w:p w14:paraId="41A1BC9C" w14:textId="1ABC17C0" w:rsidR="009257ED" w:rsidRPr="009257ED" w:rsidRDefault="009257ED" w:rsidP="009257ED">
            <w:pPr>
              <w:pStyle w:val="ListParagraph"/>
              <w:numPr>
                <w:ilvl w:val="1"/>
                <w:numId w:val="1"/>
              </w:numPr>
              <w:ind w:left="1001"/>
              <w:rPr>
                <w:rFonts w:asciiTheme="majorHAnsi" w:eastAsia="Arial" w:hAnsiTheme="majorHAnsi" w:cs="Times New Roman"/>
                <w:color w:val="000000"/>
              </w:rPr>
            </w:pPr>
            <w:r>
              <w:rPr>
                <w:rFonts w:asciiTheme="majorHAnsi" w:eastAsia="Arial" w:hAnsiTheme="majorHAnsi" w:cs="Times New Roman"/>
                <w:color w:val="000000"/>
              </w:rPr>
              <w:t>DWR California Data Exchange Center datasets:</w:t>
            </w:r>
            <w:r w:rsidRPr="009257ED">
              <w:rPr>
                <w:rFonts w:asciiTheme="majorHAnsi" w:eastAsia="Arial" w:hAnsiTheme="majorHAnsi" w:cs="Times New Roman"/>
                <w:color w:val="000000"/>
              </w:rPr>
              <w:t xml:space="preserve"> </w:t>
            </w:r>
            <w:r>
              <w:rPr>
                <w:rFonts w:asciiTheme="majorHAnsi" w:eastAsia="Arial" w:hAnsiTheme="majorHAnsi" w:cs="Times New Roman"/>
                <w:color w:val="000000"/>
              </w:rPr>
              <w:t>“</w:t>
            </w:r>
            <w:r w:rsidRPr="009257ED">
              <w:rPr>
                <w:rFonts w:asciiTheme="majorHAnsi" w:eastAsia="Arial" w:hAnsiTheme="majorHAnsi" w:cs="Times New Roman"/>
                <w:color w:val="000000"/>
              </w:rPr>
              <w:t>California Statewide Water Conditions</w:t>
            </w:r>
            <w:r>
              <w:rPr>
                <w:rFonts w:asciiTheme="majorHAnsi" w:eastAsia="Arial" w:hAnsiTheme="majorHAnsi" w:cs="Times New Roman"/>
                <w:color w:val="000000"/>
              </w:rPr>
              <w:t>”</w:t>
            </w:r>
            <w:r w:rsidRPr="009257ED">
              <w:rPr>
                <w:rFonts w:asciiTheme="majorHAnsi" w:eastAsia="Arial" w:hAnsiTheme="majorHAnsi" w:cs="Times New Roman"/>
                <w:color w:val="000000"/>
              </w:rPr>
              <w:t xml:space="preserve"> (includes </w:t>
            </w:r>
            <w:r w:rsidR="005B6066">
              <w:rPr>
                <w:rFonts w:asciiTheme="majorHAnsi" w:eastAsia="Arial" w:hAnsiTheme="majorHAnsi" w:cs="Times New Roman"/>
                <w:color w:val="000000"/>
              </w:rPr>
              <w:t xml:space="preserve">information on </w:t>
            </w:r>
            <w:r w:rsidRPr="009257ED">
              <w:rPr>
                <w:rFonts w:asciiTheme="majorHAnsi" w:eastAsia="Arial" w:hAnsiTheme="majorHAnsi" w:cs="Times New Roman"/>
                <w:color w:val="000000"/>
              </w:rPr>
              <w:t>precipitation, snowpack, runoff forecasts, river runoff, and reservoir storage)</w:t>
            </w:r>
          </w:p>
          <w:p w14:paraId="429D42C8" w14:textId="76499D28" w:rsidR="009257ED" w:rsidRDefault="009257ED" w:rsidP="005B6066">
            <w:pPr>
              <w:pStyle w:val="ListParagraph"/>
              <w:numPr>
                <w:ilvl w:val="2"/>
                <w:numId w:val="1"/>
              </w:numPr>
              <w:ind w:left="1621"/>
              <w:rPr>
                <w:rFonts w:asciiTheme="majorHAnsi" w:eastAsia="Arial" w:hAnsiTheme="majorHAnsi" w:cs="Times New Roman"/>
                <w:color w:val="000000"/>
              </w:rPr>
            </w:pPr>
            <w:r>
              <w:rPr>
                <w:rFonts w:asciiTheme="majorHAnsi" w:eastAsia="Arial" w:hAnsiTheme="majorHAnsi" w:cs="Times New Roman"/>
                <w:color w:val="000000"/>
              </w:rPr>
              <w:t>Executive Update on Hydrologic Conditions in CA (03/31/2017; updated m</w:t>
            </w:r>
            <w:r w:rsidR="005B6066">
              <w:rPr>
                <w:rFonts w:asciiTheme="majorHAnsi" w:eastAsia="Arial" w:hAnsiTheme="majorHAnsi" w:cs="Times New Roman"/>
                <w:color w:val="000000"/>
              </w:rPr>
              <w:t>onthly</w:t>
            </w:r>
            <w:r>
              <w:rPr>
                <w:rFonts w:asciiTheme="majorHAnsi" w:eastAsia="Arial" w:hAnsiTheme="majorHAnsi" w:cs="Times New Roman"/>
                <w:color w:val="000000"/>
              </w:rPr>
              <w:t>)</w:t>
            </w:r>
          </w:p>
          <w:p w14:paraId="05188FBD" w14:textId="6CB893D5" w:rsidR="009257ED" w:rsidRDefault="009257ED" w:rsidP="005B6066">
            <w:pPr>
              <w:pStyle w:val="ListParagraph"/>
              <w:numPr>
                <w:ilvl w:val="2"/>
                <w:numId w:val="1"/>
              </w:numPr>
              <w:ind w:left="1621"/>
              <w:rPr>
                <w:rFonts w:asciiTheme="majorHAnsi" w:eastAsia="Arial" w:hAnsiTheme="majorHAnsi" w:cs="Times New Roman"/>
                <w:color w:val="000000"/>
              </w:rPr>
            </w:pPr>
            <w:r>
              <w:rPr>
                <w:rFonts w:asciiTheme="majorHAnsi" w:eastAsia="Arial" w:hAnsiTheme="majorHAnsi" w:cs="Times New Roman"/>
                <w:color w:val="000000"/>
              </w:rPr>
              <w:t>2017 WY Precipitation Summary</w:t>
            </w:r>
          </w:p>
          <w:p w14:paraId="3623F067" w14:textId="109F22BF" w:rsidR="009257ED" w:rsidRPr="009257ED" w:rsidRDefault="009257ED" w:rsidP="005B6066">
            <w:pPr>
              <w:pStyle w:val="ListParagraph"/>
              <w:numPr>
                <w:ilvl w:val="2"/>
                <w:numId w:val="1"/>
              </w:numPr>
              <w:ind w:left="1621"/>
              <w:rPr>
                <w:rFonts w:asciiTheme="majorHAnsi" w:eastAsia="Arial" w:hAnsiTheme="majorHAnsi" w:cs="Times New Roman"/>
                <w:color w:val="000000"/>
              </w:rPr>
            </w:pPr>
            <w:r>
              <w:rPr>
                <w:rFonts w:asciiTheme="majorHAnsi" w:eastAsia="Arial" w:hAnsiTheme="majorHAnsi" w:cs="Times New Roman"/>
                <w:color w:val="000000"/>
              </w:rPr>
              <w:t>Reservoir Water Storage, by hydrologic region</w:t>
            </w:r>
          </w:p>
          <w:p w14:paraId="70472DD3" w14:textId="5DECFE14" w:rsidR="0085161D" w:rsidRPr="0085161D" w:rsidRDefault="0085161D" w:rsidP="0085161D">
            <w:pPr>
              <w:pStyle w:val="ListParagraph"/>
              <w:numPr>
                <w:ilvl w:val="1"/>
                <w:numId w:val="1"/>
              </w:numPr>
              <w:ind w:left="1001"/>
              <w:rPr>
                <w:rFonts w:asciiTheme="majorHAnsi" w:eastAsia="Arial" w:hAnsiTheme="majorHAnsi" w:cs="Times New Roman"/>
                <w:color w:val="000000"/>
              </w:rPr>
            </w:pPr>
            <w:r w:rsidRPr="0085161D">
              <w:rPr>
                <w:rFonts w:asciiTheme="majorHAnsi" w:eastAsia="Arial" w:hAnsiTheme="majorHAnsi" w:cs="Times New Roman"/>
                <w:color w:val="000000"/>
              </w:rPr>
              <w:t xml:space="preserve">USGS </w:t>
            </w:r>
            <w:r w:rsidR="005B6066">
              <w:rPr>
                <w:rFonts w:asciiTheme="majorHAnsi" w:eastAsia="Arial" w:hAnsiTheme="majorHAnsi" w:cs="Times New Roman"/>
                <w:color w:val="000000"/>
              </w:rPr>
              <w:t>Current Water Data for California: Daily Streamflow Conditions</w:t>
            </w:r>
          </w:p>
          <w:p w14:paraId="75B5DF93" w14:textId="38D836B7" w:rsidR="0085161D" w:rsidRPr="00625147" w:rsidRDefault="0085161D" w:rsidP="0085161D">
            <w:pPr>
              <w:pStyle w:val="ListParagraph"/>
              <w:numPr>
                <w:ilvl w:val="1"/>
                <w:numId w:val="1"/>
              </w:numPr>
              <w:ind w:left="1001"/>
              <w:rPr>
                <w:rStyle w:val="Hyperlink"/>
                <w:rFonts w:asciiTheme="majorHAnsi" w:eastAsia="Arial" w:hAnsiTheme="majorHAnsi" w:cs="Times New Roman"/>
                <w:color w:val="000000"/>
                <w:u w:val="none"/>
              </w:rPr>
            </w:pPr>
            <w:r w:rsidRPr="0085161D">
              <w:rPr>
                <w:rFonts w:asciiTheme="majorHAnsi" w:eastAsia="Arial" w:hAnsiTheme="majorHAnsi" w:cs="Times New Roman"/>
                <w:color w:val="000000"/>
              </w:rPr>
              <w:t>NOAA Prec</w:t>
            </w:r>
            <w:r w:rsidR="005B6066">
              <w:rPr>
                <w:rFonts w:asciiTheme="majorHAnsi" w:eastAsia="Arial" w:hAnsiTheme="majorHAnsi" w:cs="Times New Roman"/>
                <w:color w:val="000000"/>
              </w:rPr>
              <w:t>ipitation Frequency Data Server (PFDS)</w:t>
            </w:r>
          </w:p>
          <w:p w14:paraId="5D4F0835" w14:textId="7C0DD5E1" w:rsidR="000F66E2" w:rsidRPr="00FF7A96" w:rsidRDefault="005B6066" w:rsidP="0085161D">
            <w:pPr>
              <w:pStyle w:val="ListParagraph"/>
              <w:numPr>
                <w:ilvl w:val="1"/>
                <w:numId w:val="1"/>
              </w:numPr>
              <w:ind w:left="1001"/>
              <w:rPr>
                <w:rFonts w:asciiTheme="majorHAnsi" w:eastAsia="Arial" w:hAnsiTheme="majorHAnsi" w:cs="Times New Roman"/>
                <w:color w:val="000000"/>
              </w:rPr>
            </w:pPr>
            <w:r>
              <w:rPr>
                <w:rFonts w:asciiTheme="majorHAnsi" w:eastAsia="Arial" w:hAnsiTheme="majorHAnsi" w:cs="Times New Roman"/>
                <w:color w:val="000000"/>
              </w:rPr>
              <w:t>CA Water Board Electronic Water Rights Information Management System (</w:t>
            </w:r>
            <w:r w:rsidR="000F66E2">
              <w:rPr>
                <w:rFonts w:asciiTheme="majorHAnsi" w:eastAsia="Arial" w:hAnsiTheme="majorHAnsi" w:cs="Times New Roman"/>
                <w:color w:val="000000"/>
              </w:rPr>
              <w:t>eWRIMs</w:t>
            </w:r>
            <w:r>
              <w:rPr>
                <w:rFonts w:asciiTheme="majorHAnsi" w:eastAsia="Arial" w:hAnsiTheme="majorHAnsi" w:cs="Times New Roman"/>
                <w:color w:val="000000"/>
              </w:rPr>
              <w:t>)</w:t>
            </w:r>
            <w:r w:rsidR="000F66E2">
              <w:rPr>
                <w:rFonts w:asciiTheme="majorHAnsi" w:eastAsia="Arial" w:hAnsiTheme="majorHAnsi" w:cs="Times New Roman"/>
                <w:color w:val="000000"/>
              </w:rPr>
              <w:t xml:space="preserve"> </w:t>
            </w:r>
          </w:p>
          <w:p w14:paraId="3BFAB232" w14:textId="77777777" w:rsidR="0085161D" w:rsidRDefault="00FA2B37" w:rsidP="00FA2B37">
            <w:pPr>
              <w:pStyle w:val="ListParagraph"/>
              <w:numPr>
                <w:ilvl w:val="0"/>
                <w:numId w:val="1"/>
              </w:numPr>
              <w:ind w:left="286" w:hanging="180"/>
              <w:rPr>
                <w:rFonts w:asciiTheme="majorHAnsi" w:eastAsia="Arial" w:hAnsiTheme="majorHAnsi" w:cs="Times New Roman"/>
                <w:color w:val="000000"/>
              </w:rPr>
            </w:pPr>
            <w:r w:rsidRPr="00FF7A96">
              <w:rPr>
                <w:rFonts w:asciiTheme="majorHAnsi" w:eastAsia="Arial" w:hAnsiTheme="majorHAnsi" w:cs="Times New Roman"/>
                <w:color w:val="000000"/>
              </w:rPr>
              <w:t>Basin characteristics data: Soil types, basin capacity, subsurface characteristics, assimilative capacity, models of basin characteristics</w:t>
            </w:r>
            <w:r w:rsidR="0085161D">
              <w:rPr>
                <w:rFonts w:asciiTheme="majorHAnsi" w:eastAsia="Arial" w:hAnsiTheme="majorHAnsi" w:cs="Times New Roman"/>
                <w:color w:val="000000"/>
              </w:rPr>
              <w:t xml:space="preserve">. Specific sources include: </w:t>
            </w:r>
          </w:p>
          <w:p w14:paraId="1B92F2F2" w14:textId="3E7B8BE1" w:rsidR="0085161D" w:rsidRPr="0085161D" w:rsidRDefault="005B6066" w:rsidP="0085161D">
            <w:pPr>
              <w:pStyle w:val="ListParagraph"/>
              <w:numPr>
                <w:ilvl w:val="1"/>
                <w:numId w:val="1"/>
              </w:numPr>
              <w:ind w:left="996"/>
              <w:rPr>
                <w:rFonts w:asciiTheme="majorHAnsi" w:eastAsia="Arial" w:hAnsiTheme="majorHAnsi" w:cs="Times New Roman"/>
                <w:color w:val="000000"/>
              </w:rPr>
            </w:pPr>
            <w:r>
              <w:rPr>
                <w:rFonts w:asciiTheme="majorHAnsi" w:eastAsia="Arial" w:hAnsiTheme="majorHAnsi" w:cs="Times New Roman"/>
                <w:color w:val="000000"/>
              </w:rPr>
              <w:t>DWR Groundwater Basin Maps</w:t>
            </w:r>
            <w:r w:rsidR="00AD539C">
              <w:rPr>
                <w:rFonts w:asciiTheme="majorHAnsi" w:eastAsia="Arial" w:hAnsiTheme="majorHAnsi" w:cs="Times New Roman"/>
                <w:color w:val="000000"/>
              </w:rPr>
              <w:t xml:space="preserve"> and Descriptions (Bulletin 118)</w:t>
            </w:r>
            <w:r w:rsidR="0085161D">
              <w:rPr>
                <w:rFonts w:asciiTheme="majorHAnsi" w:eastAsia="Arial" w:hAnsiTheme="majorHAnsi" w:cs="Times New Roman"/>
                <w:color w:val="000000"/>
              </w:rPr>
              <w:t xml:space="preserve"> </w:t>
            </w:r>
          </w:p>
          <w:p w14:paraId="6F7EEC07" w14:textId="0D95B297" w:rsidR="00FA2B37" w:rsidRPr="00FF7A96" w:rsidRDefault="0085161D" w:rsidP="0085161D">
            <w:pPr>
              <w:pStyle w:val="ListParagraph"/>
              <w:numPr>
                <w:ilvl w:val="1"/>
                <w:numId w:val="1"/>
              </w:numPr>
              <w:ind w:left="996"/>
              <w:rPr>
                <w:rFonts w:asciiTheme="majorHAnsi" w:eastAsia="Arial" w:hAnsiTheme="majorHAnsi" w:cs="Times New Roman"/>
                <w:color w:val="000000"/>
              </w:rPr>
            </w:pPr>
            <w:r w:rsidRPr="0085161D">
              <w:rPr>
                <w:rFonts w:asciiTheme="majorHAnsi" w:eastAsia="Arial" w:hAnsiTheme="majorHAnsi" w:cs="Times New Roman"/>
                <w:color w:val="000000"/>
              </w:rPr>
              <w:t>USGS</w:t>
            </w:r>
            <w:r w:rsidR="005B6066">
              <w:rPr>
                <w:rFonts w:asciiTheme="majorHAnsi" w:eastAsia="Arial" w:hAnsiTheme="majorHAnsi" w:cs="Times New Roman"/>
                <w:color w:val="000000"/>
              </w:rPr>
              <w:t xml:space="preserve"> Groundwater Modeling: California Groundwater Model Archive</w:t>
            </w:r>
            <w:r w:rsidRPr="0085161D">
              <w:rPr>
                <w:rFonts w:asciiTheme="majorHAnsi" w:eastAsia="Arial" w:hAnsiTheme="majorHAnsi" w:cs="Times New Roman"/>
                <w:color w:val="000000"/>
              </w:rPr>
              <w:t xml:space="preserve"> </w:t>
            </w:r>
          </w:p>
          <w:p w14:paraId="7331B8A2" w14:textId="2BC4C036" w:rsidR="0085161D" w:rsidRPr="00FF7A96" w:rsidRDefault="005B6066" w:rsidP="0085161D">
            <w:pPr>
              <w:pStyle w:val="ListParagraph"/>
              <w:numPr>
                <w:ilvl w:val="1"/>
                <w:numId w:val="1"/>
              </w:numPr>
              <w:ind w:left="996"/>
              <w:rPr>
                <w:rFonts w:asciiTheme="majorHAnsi" w:eastAsia="Arial" w:hAnsiTheme="majorHAnsi" w:cs="Times New Roman"/>
                <w:color w:val="000000"/>
              </w:rPr>
            </w:pPr>
            <w:r>
              <w:rPr>
                <w:rFonts w:asciiTheme="majorHAnsi" w:eastAsia="Arial" w:hAnsiTheme="majorHAnsi" w:cs="Times New Roman"/>
              </w:rPr>
              <w:t xml:space="preserve">UC Davis California Soil Research Lab </w:t>
            </w:r>
            <w:r w:rsidR="0085161D" w:rsidRPr="00FF7A96">
              <w:rPr>
                <w:rFonts w:asciiTheme="majorHAnsi" w:eastAsia="Arial" w:hAnsiTheme="majorHAnsi" w:cs="Times New Roman"/>
                <w:color w:val="000000"/>
              </w:rPr>
              <w:t>Soil Ag</w:t>
            </w:r>
            <w:r>
              <w:rPr>
                <w:rFonts w:asciiTheme="majorHAnsi" w:eastAsia="Arial" w:hAnsiTheme="majorHAnsi" w:cs="Times New Roman"/>
                <w:color w:val="000000"/>
              </w:rPr>
              <w:t>ricultural</w:t>
            </w:r>
            <w:r w:rsidR="0085161D" w:rsidRPr="00FF7A96">
              <w:rPr>
                <w:rFonts w:asciiTheme="majorHAnsi" w:eastAsia="Arial" w:hAnsiTheme="majorHAnsi" w:cs="Times New Roman"/>
                <w:color w:val="000000"/>
              </w:rPr>
              <w:t xml:space="preserve"> Groundwater Banking Index</w:t>
            </w:r>
            <w:r>
              <w:rPr>
                <w:rFonts w:asciiTheme="majorHAnsi" w:eastAsia="Arial" w:hAnsiTheme="majorHAnsi" w:cs="Times New Roman"/>
                <w:color w:val="000000"/>
              </w:rPr>
              <w:t xml:space="preserve"> (SAGBI</w:t>
            </w:r>
            <w:r w:rsidR="0085161D" w:rsidRPr="00FF7A96">
              <w:rPr>
                <w:rFonts w:asciiTheme="majorHAnsi" w:eastAsia="Arial" w:hAnsiTheme="majorHAnsi" w:cs="Times New Roman"/>
                <w:color w:val="000000"/>
              </w:rPr>
              <w:t>) suitability index</w:t>
            </w:r>
            <w:r>
              <w:rPr>
                <w:rFonts w:asciiTheme="majorHAnsi" w:eastAsia="Arial" w:hAnsiTheme="majorHAnsi" w:cs="Times New Roman"/>
                <w:color w:val="000000"/>
              </w:rPr>
              <w:t xml:space="preserve"> for groundwater recharge </w:t>
            </w:r>
          </w:p>
          <w:p w14:paraId="558514DD" w14:textId="77777777" w:rsidR="00FA2B37" w:rsidRPr="00FF7A96" w:rsidRDefault="00FA2B37" w:rsidP="00FA2B37">
            <w:pPr>
              <w:pStyle w:val="ListParagraph"/>
              <w:numPr>
                <w:ilvl w:val="0"/>
                <w:numId w:val="1"/>
              </w:numPr>
              <w:ind w:left="286" w:hanging="180"/>
              <w:rPr>
                <w:rFonts w:asciiTheme="majorHAnsi" w:eastAsia="Arial" w:hAnsiTheme="majorHAnsi" w:cs="Times New Roman"/>
                <w:color w:val="000000"/>
              </w:rPr>
            </w:pPr>
            <w:r w:rsidRPr="00FF7A96">
              <w:rPr>
                <w:rFonts w:asciiTheme="majorHAnsi" w:eastAsia="Arial" w:hAnsiTheme="majorHAnsi" w:cs="Times New Roman"/>
                <w:color w:val="000000"/>
              </w:rPr>
              <w:t xml:space="preserve">Land use data: </w:t>
            </w:r>
            <w:r w:rsidR="0085161D">
              <w:rPr>
                <w:rFonts w:asciiTheme="majorHAnsi" w:eastAsia="Arial" w:hAnsiTheme="majorHAnsi" w:cs="Times New Roman"/>
                <w:color w:val="000000"/>
              </w:rPr>
              <w:t>A</w:t>
            </w:r>
            <w:r w:rsidRPr="00FF7A96">
              <w:rPr>
                <w:rFonts w:asciiTheme="majorHAnsi" w:eastAsia="Arial" w:hAnsiTheme="majorHAnsi" w:cs="Times New Roman"/>
                <w:color w:val="000000"/>
              </w:rPr>
              <w:t>vailable land, water quality concerns from past land use history, historical data on land use (requires both temporal and spatial dimensions)</w:t>
            </w:r>
            <w:r w:rsidR="0085161D">
              <w:rPr>
                <w:rFonts w:asciiTheme="majorHAnsi" w:eastAsia="Arial" w:hAnsiTheme="majorHAnsi" w:cs="Times New Roman"/>
                <w:color w:val="000000"/>
              </w:rPr>
              <w:t xml:space="preserve">. Specific sources include: </w:t>
            </w:r>
          </w:p>
          <w:p w14:paraId="6D7E3F6B" w14:textId="6F14B512" w:rsidR="00647D8A" w:rsidRDefault="00647D8A" w:rsidP="0085161D">
            <w:pPr>
              <w:pStyle w:val="ListParagraph"/>
              <w:numPr>
                <w:ilvl w:val="1"/>
                <w:numId w:val="1"/>
              </w:numPr>
              <w:ind w:left="1001"/>
              <w:rPr>
                <w:rFonts w:asciiTheme="majorHAnsi" w:eastAsia="Arial" w:hAnsiTheme="majorHAnsi" w:cs="Times New Roman"/>
                <w:color w:val="000000"/>
              </w:rPr>
            </w:pPr>
            <w:r>
              <w:rPr>
                <w:rFonts w:asciiTheme="majorHAnsi" w:eastAsia="Arial" w:hAnsiTheme="majorHAnsi" w:cs="Times New Roman"/>
                <w:color w:val="000000"/>
              </w:rPr>
              <w:t>DWR Land Use Survey</w:t>
            </w:r>
            <w:r w:rsidR="000B3C32">
              <w:rPr>
                <w:rFonts w:asciiTheme="majorHAnsi" w:eastAsia="Arial" w:hAnsiTheme="majorHAnsi" w:cs="Times New Roman"/>
                <w:color w:val="000000"/>
              </w:rPr>
              <w:t xml:space="preserve"> data (available at cou</w:t>
            </w:r>
            <w:r w:rsidR="00AD539C">
              <w:rPr>
                <w:rFonts w:asciiTheme="majorHAnsi" w:eastAsia="Arial" w:hAnsiTheme="majorHAnsi" w:cs="Times New Roman"/>
                <w:color w:val="000000"/>
              </w:rPr>
              <w:t>nty scale; available years vary)</w:t>
            </w:r>
            <w:r w:rsidR="000B3C32">
              <w:rPr>
                <w:rFonts w:asciiTheme="majorHAnsi" w:eastAsia="Arial" w:hAnsiTheme="majorHAnsi" w:cs="Times New Roman"/>
                <w:color w:val="000000"/>
              </w:rPr>
              <w:t xml:space="preserve"> </w:t>
            </w:r>
            <w:r>
              <w:rPr>
                <w:rFonts w:asciiTheme="majorHAnsi" w:eastAsia="Arial" w:hAnsiTheme="majorHAnsi" w:cs="Times New Roman"/>
                <w:color w:val="000000"/>
              </w:rPr>
              <w:t xml:space="preserve"> </w:t>
            </w:r>
          </w:p>
          <w:p w14:paraId="1F53E39C" w14:textId="678AA52A" w:rsidR="00647D8A" w:rsidRDefault="00647D8A" w:rsidP="0085161D">
            <w:pPr>
              <w:pStyle w:val="ListParagraph"/>
              <w:numPr>
                <w:ilvl w:val="1"/>
                <w:numId w:val="1"/>
              </w:numPr>
              <w:ind w:left="1001"/>
              <w:rPr>
                <w:rFonts w:asciiTheme="majorHAnsi" w:eastAsia="Arial" w:hAnsiTheme="majorHAnsi" w:cs="Times New Roman"/>
                <w:color w:val="000000"/>
              </w:rPr>
            </w:pPr>
            <w:r w:rsidRPr="00647D8A">
              <w:rPr>
                <w:rFonts w:asciiTheme="majorHAnsi" w:eastAsia="Arial" w:hAnsiTheme="majorHAnsi" w:cs="Times New Roman"/>
                <w:color w:val="000000"/>
              </w:rPr>
              <w:t>USDA National Agricultural Statist</w:t>
            </w:r>
            <w:r w:rsidR="0085161D">
              <w:rPr>
                <w:rFonts w:asciiTheme="majorHAnsi" w:eastAsia="Arial" w:hAnsiTheme="majorHAnsi" w:cs="Times New Roman"/>
                <w:color w:val="000000"/>
              </w:rPr>
              <w:t xml:space="preserve">ics Service </w:t>
            </w:r>
            <w:r w:rsidR="000B3C32">
              <w:rPr>
                <w:rFonts w:asciiTheme="majorHAnsi" w:eastAsia="Arial" w:hAnsiTheme="majorHAnsi" w:cs="Times New Roman"/>
                <w:color w:val="000000"/>
              </w:rPr>
              <w:t>“Cropscape” Cropland Data Layer</w:t>
            </w:r>
          </w:p>
          <w:p w14:paraId="704F9556" w14:textId="753C1B1C" w:rsidR="0085161D" w:rsidRDefault="0085161D" w:rsidP="0085161D">
            <w:pPr>
              <w:pStyle w:val="ListParagraph"/>
              <w:numPr>
                <w:ilvl w:val="1"/>
                <w:numId w:val="1"/>
              </w:numPr>
              <w:ind w:left="1001"/>
              <w:rPr>
                <w:rFonts w:asciiTheme="majorHAnsi" w:eastAsia="Arial" w:hAnsiTheme="majorHAnsi" w:cs="Times New Roman"/>
                <w:color w:val="000000"/>
              </w:rPr>
            </w:pPr>
            <w:r w:rsidRPr="0085161D">
              <w:rPr>
                <w:rFonts w:asciiTheme="majorHAnsi" w:eastAsia="Arial" w:hAnsiTheme="majorHAnsi" w:cs="Times New Roman"/>
                <w:color w:val="000000"/>
              </w:rPr>
              <w:t>U</w:t>
            </w:r>
            <w:r>
              <w:rPr>
                <w:rFonts w:asciiTheme="majorHAnsi" w:eastAsia="Arial" w:hAnsiTheme="majorHAnsi" w:cs="Times New Roman"/>
                <w:color w:val="000000"/>
              </w:rPr>
              <w:t xml:space="preserve">SGS </w:t>
            </w:r>
            <w:r w:rsidRPr="0085161D">
              <w:rPr>
                <w:rFonts w:asciiTheme="majorHAnsi" w:eastAsia="Arial" w:hAnsiTheme="majorHAnsi" w:cs="Times New Roman"/>
                <w:color w:val="000000"/>
              </w:rPr>
              <w:t>Global Land Cover Characteristics Data Base</w:t>
            </w:r>
            <w:r w:rsidR="000B3C32">
              <w:rPr>
                <w:rFonts w:asciiTheme="majorHAnsi" w:eastAsia="Arial" w:hAnsiTheme="majorHAnsi" w:cs="Times New Roman"/>
                <w:color w:val="000000"/>
              </w:rPr>
              <w:t xml:space="preserve">, Version 2.0 </w:t>
            </w:r>
          </w:p>
          <w:p w14:paraId="4A81CE34" w14:textId="77777777" w:rsidR="00AD539C" w:rsidRPr="00AD539C" w:rsidRDefault="0085161D" w:rsidP="00AD539C">
            <w:pPr>
              <w:pStyle w:val="ListParagraph"/>
              <w:numPr>
                <w:ilvl w:val="1"/>
                <w:numId w:val="1"/>
              </w:numPr>
              <w:ind w:left="1001"/>
              <w:rPr>
                <w:rFonts w:asciiTheme="majorHAnsi" w:eastAsia="Arial" w:hAnsiTheme="majorHAnsi" w:cs="Times New Roman"/>
                <w:color w:val="000000"/>
                <w:szCs w:val="24"/>
              </w:rPr>
            </w:pPr>
            <w:r w:rsidRPr="0085161D">
              <w:rPr>
                <w:rFonts w:asciiTheme="majorHAnsi" w:hAnsiTheme="majorHAnsi"/>
              </w:rPr>
              <w:t xml:space="preserve">CA Department of Conservation Farmland Mapping </w:t>
            </w:r>
            <w:r w:rsidR="000B3C32">
              <w:rPr>
                <w:rFonts w:asciiTheme="majorHAnsi" w:hAnsiTheme="majorHAnsi"/>
              </w:rPr>
              <w:t>and Monitoring Program, county-level data</w:t>
            </w:r>
          </w:p>
          <w:p w14:paraId="5B605E3F" w14:textId="77777777" w:rsidR="00AD539C" w:rsidRDefault="00AD539C" w:rsidP="00AD539C">
            <w:pPr>
              <w:pStyle w:val="ListParagraph"/>
              <w:numPr>
                <w:ilvl w:val="0"/>
                <w:numId w:val="1"/>
              </w:numPr>
              <w:rPr>
                <w:rFonts w:asciiTheme="majorHAnsi" w:eastAsia="Arial" w:hAnsiTheme="majorHAnsi" w:cs="Times New Roman"/>
                <w:color w:val="000000"/>
                <w:szCs w:val="24"/>
              </w:rPr>
            </w:pPr>
            <w:r>
              <w:rPr>
                <w:rFonts w:asciiTheme="majorHAnsi" w:eastAsia="Arial" w:hAnsiTheme="majorHAnsi" w:cs="Times New Roman"/>
                <w:color w:val="000000"/>
                <w:szCs w:val="24"/>
              </w:rPr>
              <w:t xml:space="preserve">Data gaps: Water rights data may be incomplete or unavailable. </w:t>
            </w:r>
          </w:p>
          <w:p w14:paraId="62C61CFD" w14:textId="1BFD5BDB" w:rsidR="00AD539C" w:rsidRPr="00AD539C" w:rsidRDefault="00AD539C" w:rsidP="00AD539C">
            <w:pPr>
              <w:rPr>
                <w:rFonts w:asciiTheme="majorHAnsi" w:eastAsia="Arial" w:hAnsiTheme="majorHAnsi" w:cs="Times New Roman"/>
                <w:b/>
                <w:color w:val="000000"/>
                <w:szCs w:val="24"/>
              </w:rPr>
            </w:pPr>
            <w:r>
              <w:rPr>
                <w:rFonts w:asciiTheme="majorHAnsi" w:eastAsia="Arial" w:hAnsiTheme="majorHAnsi" w:cs="Times New Roman"/>
                <w:b/>
                <w:color w:val="000000"/>
                <w:szCs w:val="24"/>
              </w:rPr>
              <w:t xml:space="preserve">SEE TABLE BELOW for list of data sources with links. </w:t>
            </w:r>
          </w:p>
        </w:tc>
      </w:tr>
      <w:tr w:rsidR="00FA2B37" w:rsidRPr="00A148C1" w14:paraId="3E35D40E" w14:textId="77777777" w:rsidTr="00AD539C">
        <w:tc>
          <w:tcPr>
            <w:tcW w:w="2785" w:type="dxa"/>
          </w:tcPr>
          <w:p w14:paraId="62D38A9B" w14:textId="77777777" w:rsidR="00584214" w:rsidRDefault="00584214" w:rsidP="00584214">
            <w:pPr>
              <w:rPr>
                <w:rFonts w:asciiTheme="majorHAnsi" w:hAnsiTheme="majorHAnsi" w:cs="Times New Roman"/>
                <w:b/>
                <w:szCs w:val="24"/>
              </w:rPr>
            </w:pPr>
            <w:r>
              <w:rPr>
                <w:rFonts w:asciiTheme="majorHAnsi" w:hAnsiTheme="majorHAnsi" w:cs="Times New Roman"/>
                <w:b/>
                <w:szCs w:val="24"/>
              </w:rPr>
              <w:lastRenderedPageBreak/>
              <w:t>Data characteristics</w:t>
            </w:r>
          </w:p>
          <w:p w14:paraId="77EFDADD" w14:textId="68794DF9" w:rsidR="00FA2B37" w:rsidRDefault="00584214" w:rsidP="00584214">
            <w:pPr>
              <w:rPr>
                <w:rFonts w:asciiTheme="majorHAnsi" w:hAnsiTheme="majorHAnsi" w:cs="Times New Roman"/>
                <w:b/>
                <w:szCs w:val="24"/>
              </w:rPr>
            </w:pPr>
            <w:r>
              <w:rPr>
                <w:rFonts w:asciiTheme="majorHAnsi" w:hAnsiTheme="majorHAnsi" w:cs="Times New Roman"/>
                <w:szCs w:val="24"/>
              </w:rPr>
              <w:t>Notes about type and form of data</w:t>
            </w:r>
          </w:p>
        </w:tc>
        <w:tc>
          <w:tcPr>
            <w:tcW w:w="10080" w:type="dxa"/>
          </w:tcPr>
          <w:p w14:paraId="47AC42B3" w14:textId="3238F7F4" w:rsidR="00FA2B37" w:rsidRDefault="005B6066" w:rsidP="00FA2B37">
            <w:pPr>
              <w:pStyle w:val="ListParagraph"/>
              <w:numPr>
                <w:ilvl w:val="0"/>
                <w:numId w:val="1"/>
              </w:numPr>
              <w:ind w:left="286" w:hanging="180"/>
              <w:rPr>
                <w:rFonts w:asciiTheme="majorHAnsi" w:eastAsia="Arial" w:hAnsiTheme="majorHAnsi" w:cs="Times New Roman"/>
                <w:color w:val="000000"/>
              </w:rPr>
            </w:pPr>
            <w:r>
              <w:rPr>
                <w:rFonts w:asciiTheme="majorHAnsi" w:eastAsia="Arial" w:hAnsiTheme="majorHAnsi" w:cs="Times New Roman"/>
                <w:color w:val="000000"/>
              </w:rPr>
              <w:t>In order to capture potential impacts of previous land uses, l</w:t>
            </w:r>
            <w:r w:rsidR="00FA2B37">
              <w:rPr>
                <w:rFonts w:asciiTheme="majorHAnsi" w:eastAsia="Arial" w:hAnsiTheme="majorHAnsi" w:cs="Times New Roman"/>
                <w:color w:val="000000"/>
              </w:rPr>
              <w:t xml:space="preserve">and use data must </w:t>
            </w:r>
            <w:r w:rsidR="00F323D7">
              <w:rPr>
                <w:rFonts w:asciiTheme="majorHAnsi" w:eastAsia="Arial" w:hAnsiTheme="majorHAnsi" w:cs="Times New Roman"/>
                <w:color w:val="000000"/>
              </w:rPr>
              <w:t>include</w:t>
            </w:r>
            <w:r w:rsidR="00FA2B37">
              <w:rPr>
                <w:rFonts w:asciiTheme="majorHAnsi" w:eastAsia="Arial" w:hAnsiTheme="majorHAnsi" w:cs="Times New Roman"/>
                <w:color w:val="000000"/>
              </w:rPr>
              <w:t xml:space="preserve"> both historical/temporal and spatial dimensions. </w:t>
            </w:r>
            <w:r w:rsidR="000B3C32">
              <w:rPr>
                <w:rFonts w:asciiTheme="majorHAnsi" w:eastAsia="Arial" w:hAnsiTheme="majorHAnsi" w:cs="Times New Roman"/>
                <w:color w:val="000000"/>
              </w:rPr>
              <w:t>This is important because</w:t>
            </w:r>
            <w:r w:rsidR="00F323D7">
              <w:rPr>
                <w:rFonts w:asciiTheme="majorHAnsi" w:eastAsia="Arial" w:hAnsiTheme="majorHAnsi" w:cs="Times New Roman"/>
                <w:color w:val="000000"/>
              </w:rPr>
              <w:t xml:space="preserve"> groundwater basins may be contaminated by certain previous land uses</w:t>
            </w:r>
            <w:r w:rsidR="000B3C32">
              <w:rPr>
                <w:rFonts w:asciiTheme="majorHAnsi" w:eastAsia="Arial" w:hAnsiTheme="majorHAnsi" w:cs="Times New Roman"/>
                <w:color w:val="000000"/>
              </w:rPr>
              <w:t>.</w:t>
            </w:r>
          </w:p>
          <w:p w14:paraId="3687B4F4" w14:textId="5E6BDA35" w:rsidR="00FA2B37" w:rsidRDefault="00FA2B37" w:rsidP="00FA2B37">
            <w:pPr>
              <w:pStyle w:val="ListParagraph"/>
              <w:numPr>
                <w:ilvl w:val="0"/>
                <w:numId w:val="1"/>
              </w:numPr>
              <w:ind w:left="286" w:hanging="180"/>
              <w:rPr>
                <w:rFonts w:asciiTheme="majorHAnsi" w:eastAsia="Arial" w:hAnsiTheme="majorHAnsi" w:cs="Times New Roman"/>
                <w:color w:val="000000"/>
              </w:rPr>
            </w:pPr>
            <w:r>
              <w:rPr>
                <w:rFonts w:asciiTheme="majorHAnsi" w:eastAsia="Arial" w:hAnsiTheme="majorHAnsi" w:cs="Times New Roman"/>
                <w:color w:val="000000"/>
              </w:rPr>
              <w:t>Map layers are helpful</w:t>
            </w:r>
            <w:r w:rsidR="005B6066">
              <w:rPr>
                <w:rFonts w:asciiTheme="majorHAnsi" w:eastAsia="Arial" w:hAnsiTheme="majorHAnsi" w:cs="Times New Roman"/>
                <w:color w:val="000000"/>
              </w:rPr>
              <w:t xml:space="preserve"> in capturing spatial dimensions</w:t>
            </w:r>
            <w:r w:rsidR="000B3C32">
              <w:rPr>
                <w:rFonts w:asciiTheme="majorHAnsi" w:eastAsia="Arial" w:hAnsiTheme="majorHAnsi" w:cs="Times New Roman"/>
                <w:color w:val="000000"/>
              </w:rPr>
              <w:t xml:space="preserve"> of data, and for spatial analysis such as finding areas of overlap between various characteristics</w:t>
            </w:r>
            <w:r>
              <w:rPr>
                <w:rFonts w:asciiTheme="majorHAnsi" w:eastAsia="Arial" w:hAnsiTheme="majorHAnsi" w:cs="Times New Roman"/>
                <w:color w:val="000000"/>
              </w:rPr>
              <w:t xml:space="preserve">. </w:t>
            </w:r>
          </w:p>
          <w:p w14:paraId="0F35CC03" w14:textId="2DD13442" w:rsidR="00FA2B37" w:rsidRDefault="005B6066" w:rsidP="00FA2B37">
            <w:pPr>
              <w:pStyle w:val="ListParagraph"/>
              <w:numPr>
                <w:ilvl w:val="0"/>
                <w:numId w:val="1"/>
              </w:numPr>
              <w:ind w:left="286" w:hanging="180"/>
              <w:rPr>
                <w:rFonts w:asciiTheme="majorHAnsi" w:eastAsia="Arial" w:hAnsiTheme="majorHAnsi" w:cs="Times New Roman"/>
                <w:color w:val="000000"/>
              </w:rPr>
            </w:pPr>
            <w:r>
              <w:rPr>
                <w:rFonts w:asciiTheme="majorHAnsi" w:eastAsia="Arial" w:hAnsiTheme="majorHAnsi" w:cs="Times New Roman"/>
                <w:color w:val="000000"/>
              </w:rPr>
              <w:t xml:space="preserve">Groundwater models (hydrologic models used to simulate and predict movement and use of water) </w:t>
            </w:r>
            <w:r w:rsidR="00FA2B37">
              <w:rPr>
                <w:rFonts w:asciiTheme="majorHAnsi" w:eastAsia="Arial" w:hAnsiTheme="majorHAnsi" w:cs="Times New Roman"/>
                <w:color w:val="000000"/>
              </w:rPr>
              <w:t>may be required</w:t>
            </w:r>
            <w:r w:rsidR="00606DA6">
              <w:rPr>
                <w:rFonts w:asciiTheme="majorHAnsi" w:eastAsia="Arial" w:hAnsiTheme="majorHAnsi" w:cs="Times New Roman"/>
                <w:color w:val="000000"/>
              </w:rPr>
              <w:t xml:space="preserve"> to make decisions</w:t>
            </w:r>
            <w:r w:rsidR="00FA2B37">
              <w:rPr>
                <w:rFonts w:asciiTheme="majorHAnsi" w:eastAsia="Arial" w:hAnsiTheme="majorHAnsi" w:cs="Times New Roman"/>
                <w:color w:val="000000"/>
              </w:rPr>
              <w:t xml:space="preserve"> in some cases</w:t>
            </w:r>
            <w:r w:rsidR="00606DA6">
              <w:rPr>
                <w:rFonts w:asciiTheme="majorHAnsi" w:eastAsia="Arial" w:hAnsiTheme="majorHAnsi" w:cs="Times New Roman"/>
                <w:color w:val="000000"/>
              </w:rPr>
              <w:t>,</w:t>
            </w:r>
            <w:r w:rsidR="00FA2B37">
              <w:rPr>
                <w:rFonts w:asciiTheme="majorHAnsi" w:eastAsia="Arial" w:hAnsiTheme="majorHAnsi" w:cs="Times New Roman"/>
                <w:color w:val="000000"/>
              </w:rPr>
              <w:t xml:space="preserve"> but not all. </w:t>
            </w:r>
            <w:r w:rsidR="00F323D7">
              <w:rPr>
                <w:rFonts w:asciiTheme="majorHAnsi" w:eastAsia="Arial" w:hAnsiTheme="majorHAnsi" w:cs="Times New Roman"/>
                <w:color w:val="000000"/>
              </w:rPr>
              <w:t>Existing groundwater models, such as those archived by the USGS</w:t>
            </w:r>
            <w:r w:rsidR="00F323D7">
              <w:rPr>
                <w:rStyle w:val="FootnoteReference"/>
                <w:rFonts w:asciiTheme="majorHAnsi" w:eastAsia="Arial" w:hAnsiTheme="majorHAnsi" w:cs="Times New Roman"/>
                <w:color w:val="000000"/>
              </w:rPr>
              <w:footnoteReference w:id="5"/>
            </w:r>
            <w:r w:rsidR="00F323D7">
              <w:rPr>
                <w:rFonts w:asciiTheme="majorHAnsi" w:eastAsia="Arial" w:hAnsiTheme="majorHAnsi" w:cs="Times New Roman"/>
                <w:color w:val="000000"/>
              </w:rPr>
              <w:t>,</w:t>
            </w:r>
            <w:r w:rsidR="00FA2B37">
              <w:rPr>
                <w:rFonts w:asciiTheme="majorHAnsi" w:eastAsia="Arial" w:hAnsiTheme="majorHAnsi" w:cs="Times New Roman"/>
                <w:color w:val="000000"/>
              </w:rPr>
              <w:t xml:space="preserve"> may </w:t>
            </w:r>
            <w:r w:rsidR="00F323D7">
              <w:rPr>
                <w:rFonts w:asciiTheme="majorHAnsi" w:eastAsia="Arial" w:hAnsiTheme="majorHAnsi" w:cs="Times New Roman"/>
                <w:color w:val="000000"/>
              </w:rPr>
              <w:t>be useful in some cases</w:t>
            </w:r>
            <w:r w:rsidR="00FA2B37">
              <w:rPr>
                <w:rFonts w:asciiTheme="majorHAnsi" w:eastAsia="Arial" w:hAnsiTheme="majorHAnsi" w:cs="Times New Roman"/>
                <w:color w:val="000000"/>
              </w:rPr>
              <w:t xml:space="preserve">, but </w:t>
            </w:r>
            <w:r w:rsidR="00F323D7">
              <w:rPr>
                <w:rFonts w:asciiTheme="majorHAnsi" w:eastAsia="Arial" w:hAnsiTheme="majorHAnsi" w:cs="Times New Roman"/>
                <w:color w:val="000000"/>
              </w:rPr>
              <w:t xml:space="preserve">in other cases existing models </w:t>
            </w:r>
            <w:r w:rsidR="00606DA6">
              <w:rPr>
                <w:rFonts w:asciiTheme="majorHAnsi" w:eastAsia="Arial" w:hAnsiTheme="majorHAnsi" w:cs="Times New Roman"/>
                <w:color w:val="000000"/>
              </w:rPr>
              <w:t>may be</w:t>
            </w:r>
            <w:r w:rsidR="00F323D7">
              <w:rPr>
                <w:rFonts w:asciiTheme="majorHAnsi" w:eastAsia="Arial" w:hAnsiTheme="majorHAnsi" w:cs="Times New Roman"/>
                <w:color w:val="000000"/>
              </w:rPr>
              <w:t xml:space="preserve"> insufficient. </w:t>
            </w:r>
          </w:p>
          <w:p w14:paraId="1DE03AA0" w14:textId="4D80BC59" w:rsidR="000F66E2" w:rsidRPr="00F323D7" w:rsidRDefault="005B6066" w:rsidP="007C2891">
            <w:pPr>
              <w:pStyle w:val="ListParagraph"/>
              <w:numPr>
                <w:ilvl w:val="0"/>
                <w:numId w:val="1"/>
              </w:numPr>
              <w:ind w:left="286" w:hanging="180"/>
              <w:rPr>
                <w:rFonts w:asciiTheme="majorHAnsi" w:eastAsia="Arial" w:hAnsiTheme="majorHAnsi" w:cs="Times New Roman"/>
                <w:color w:val="000000"/>
              </w:rPr>
            </w:pPr>
            <w:r>
              <w:rPr>
                <w:rFonts w:asciiTheme="majorHAnsi" w:eastAsia="Arial" w:hAnsiTheme="majorHAnsi" w:cs="Times New Roman"/>
                <w:color w:val="000000"/>
              </w:rPr>
              <w:t>N</w:t>
            </w:r>
            <w:r w:rsidR="00FA2B37">
              <w:rPr>
                <w:rFonts w:asciiTheme="majorHAnsi" w:eastAsia="Arial" w:hAnsiTheme="majorHAnsi" w:cs="Times New Roman"/>
                <w:color w:val="000000"/>
              </w:rPr>
              <w:t>ot all the required data is digitized</w:t>
            </w:r>
            <w:r>
              <w:rPr>
                <w:rFonts w:asciiTheme="majorHAnsi" w:eastAsia="Arial" w:hAnsiTheme="majorHAnsi" w:cs="Times New Roman"/>
                <w:color w:val="000000"/>
              </w:rPr>
              <w:t>, which presents problems for those seeking to access and use data</w:t>
            </w:r>
            <w:r w:rsidR="00FA2B37">
              <w:rPr>
                <w:rFonts w:asciiTheme="majorHAnsi" w:eastAsia="Arial" w:hAnsiTheme="majorHAnsi" w:cs="Times New Roman"/>
                <w:color w:val="000000"/>
              </w:rPr>
              <w:t xml:space="preserve">. </w:t>
            </w:r>
          </w:p>
        </w:tc>
      </w:tr>
    </w:tbl>
    <w:p w14:paraId="6B799AF0" w14:textId="6820D3C6" w:rsidR="00732E6A" w:rsidRDefault="00732E6A" w:rsidP="00121B6D">
      <w:pPr>
        <w:rPr>
          <w:rFonts w:asciiTheme="majorHAnsi" w:hAnsiTheme="majorHAnsi"/>
          <w:b/>
          <w:szCs w:val="24"/>
          <w:u w:val="single"/>
        </w:rPr>
      </w:pPr>
    </w:p>
    <w:p w14:paraId="3339D0F7" w14:textId="77777777" w:rsidR="00C0037E" w:rsidRDefault="00C0037E" w:rsidP="00121B6D">
      <w:pPr>
        <w:rPr>
          <w:rFonts w:asciiTheme="majorHAnsi" w:hAnsiTheme="majorHAnsi"/>
          <w:b/>
          <w:szCs w:val="24"/>
        </w:rPr>
      </w:pPr>
      <w:r>
        <w:rPr>
          <w:rFonts w:asciiTheme="majorHAnsi" w:hAnsiTheme="majorHAnsi"/>
          <w:b/>
          <w:szCs w:val="24"/>
        </w:rPr>
        <w:t xml:space="preserve">Additional comments: </w:t>
      </w:r>
    </w:p>
    <w:p w14:paraId="4C125D3C" w14:textId="77777777" w:rsidR="00E25F08" w:rsidRPr="00E25F08" w:rsidRDefault="00E25F08" w:rsidP="00E25F08">
      <w:pPr>
        <w:pStyle w:val="ListParagraph"/>
        <w:numPr>
          <w:ilvl w:val="0"/>
          <w:numId w:val="25"/>
        </w:numPr>
        <w:rPr>
          <w:rFonts w:asciiTheme="majorHAnsi" w:hAnsiTheme="majorHAnsi"/>
          <w:szCs w:val="24"/>
        </w:rPr>
      </w:pPr>
      <w:r>
        <w:rPr>
          <w:rFonts w:asciiTheme="majorHAnsi" w:hAnsiTheme="majorHAnsi"/>
          <w:b/>
          <w:szCs w:val="24"/>
        </w:rPr>
        <w:t xml:space="preserve">Water budget as organizing principle: </w:t>
      </w:r>
      <w:r w:rsidRPr="00E25F08">
        <w:rPr>
          <w:rFonts w:asciiTheme="majorHAnsi" w:hAnsiTheme="majorHAnsi"/>
          <w:szCs w:val="24"/>
        </w:rPr>
        <w:t xml:space="preserve">The water budget should be considered as a straightforward model that can be the organizing principle for the data interactions between groundwater basins, sub-basins, GSA entities, etc. </w:t>
      </w:r>
    </w:p>
    <w:p w14:paraId="778FA7E7" w14:textId="203E3B5E" w:rsidR="00C0037E" w:rsidRPr="00E25F08" w:rsidRDefault="00C0037E" w:rsidP="00E25F08">
      <w:pPr>
        <w:pStyle w:val="ListParagraph"/>
        <w:numPr>
          <w:ilvl w:val="1"/>
          <w:numId w:val="25"/>
        </w:numPr>
        <w:rPr>
          <w:rFonts w:asciiTheme="majorHAnsi" w:hAnsiTheme="majorHAnsi"/>
          <w:szCs w:val="24"/>
        </w:rPr>
      </w:pPr>
      <w:r w:rsidRPr="00E25F08">
        <w:rPr>
          <w:rFonts w:asciiTheme="majorHAnsi" w:hAnsiTheme="majorHAnsi"/>
          <w:szCs w:val="24"/>
        </w:rPr>
        <w:t>The water budget is influenced by land use</w:t>
      </w:r>
      <w:r w:rsidR="00E25F08" w:rsidRPr="00E25F08">
        <w:rPr>
          <w:rFonts w:asciiTheme="majorHAnsi" w:hAnsiTheme="majorHAnsi"/>
          <w:szCs w:val="24"/>
        </w:rPr>
        <w:t>, and thus managing water budgets requires land use</w:t>
      </w:r>
      <w:r w:rsidR="00B66465">
        <w:rPr>
          <w:rFonts w:asciiTheme="majorHAnsi" w:hAnsiTheme="majorHAnsi"/>
          <w:szCs w:val="24"/>
        </w:rPr>
        <w:t xml:space="preserve"> data.</w:t>
      </w:r>
    </w:p>
    <w:p w14:paraId="25500D75" w14:textId="602ACE47" w:rsidR="00C0037E" w:rsidRPr="00E25F08" w:rsidRDefault="00732E6A" w:rsidP="00E25F08">
      <w:pPr>
        <w:pStyle w:val="ListParagraph"/>
        <w:numPr>
          <w:ilvl w:val="0"/>
          <w:numId w:val="25"/>
        </w:numPr>
        <w:rPr>
          <w:rFonts w:asciiTheme="majorHAnsi" w:hAnsiTheme="majorHAnsi"/>
          <w:szCs w:val="24"/>
        </w:rPr>
      </w:pPr>
      <w:r>
        <w:rPr>
          <w:rFonts w:asciiTheme="majorHAnsi" w:hAnsiTheme="majorHAnsi"/>
          <w:b/>
          <w:szCs w:val="24"/>
        </w:rPr>
        <w:t xml:space="preserve">Notes on GSAs as decision makers: </w:t>
      </w:r>
      <w:r w:rsidR="00C0037E" w:rsidRPr="00E25F08">
        <w:rPr>
          <w:rFonts w:asciiTheme="majorHAnsi" w:hAnsiTheme="majorHAnsi"/>
          <w:szCs w:val="24"/>
        </w:rPr>
        <w:t xml:space="preserve">The GSA is not a monolithic decision maker-- there is granularity to the GSA as a decision maker. SGMA provides an opportunity to rethink data needs and reporting requirements. Much of the water demand data is collected at the local level, which needs to be fed into the overall SGMA water budget to inform management decisions. </w:t>
      </w:r>
    </w:p>
    <w:p w14:paraId="5423A959" w14:textId="468529FA" w:rsidR="00D26957" w:rsidRDefault="00732E6A" w:rsidP="004240B3">
      <w:pPr>
        <w:pStyle w:val="ListParagraph"/>
        <w:numPr>
          <w:ilvl w:val="0"/>
          <w:numId w:val="25"/>
        </w:numPr>
        <w:rPr>
          <w:rFonts w:asciiTheme="majorHAnsi" w:hAnsiTheme="majorHAnsi"/>
          <w:szCs w:val="24"/>
        </w:rPr>
      </w:pPr>
      <w:r>
        <w:rPr>
          <w:rFonts w:asciiTheme="majorHAnsi" w:hAnsiTheme="majorHAnsi"/>
          <w:b/>
          <w:szCs w:val="24"/>
        </w:rPr>
        <w:t xml:space="preserve">Uncertainties: </w:t>
      </w:r>
      <w:r w:rsidR="00C0037E" w:rsidRPr="00E25F08">
        <w:rPr>
          <w:rFonts w:asciiTheme="majorHAnsi" w:hAnsiTheme="majorHAnsi"/>
          <w:szCs w:val="24"/>
        </w:rPr>
        <w:t xml:space="preserve">Uncertainties in this case include land use impacts on groundwater, as well as climate change and other </w:t>
      </w:r>
      <w:r w:rsidR="00B66465">
        <w:rPr>
          <w:rFonts w:asciiTheme="majorHAnsi" w:hAnsiTheme="majorHAnsi"/>
          <w:szCs w:val="24"/>
        </w:rPr>
        <w:t xml:space="preserve">uncertainties. </w:t>
      </w:r>
      <w:r w:rsidR="00C0037E" w:rsidRPr="00E25F08">
        <w:rPr>
          <w:rFonts w:asciiTheme="majorHAnsi" w:hAnsiTheme="majorHAnsi"/>
          <w:szCs w:val="24"/>
        </w:rPr>
        <w:t xml:space="preserve"> </w:t>
      </w:r>
      <w:r w:rsidR="00D26957" w:rsidRPr="004240B3">
        <w:rPr>
          <w:rFonts w:asciiTheme="majorHAnsi" w:hAnsiTheme="majorHAnsi"/>
          <w:szCs w:val="24"/>
        </w:rPr>
        <w:t xml:space="preserve"> </w:t>
      </w:r>
    </w:p>
    <w:p w14:paraId="7DA83AD3" w14:textId="0D38E752" w:rsidR="00A7272F" w:rsidRDefault="00A7272F" w:rsidP="00A7272F">
      <w:pPr>
        <w:rPr>
          <w:rFonts w:asciiTheme="majorHAnsi" w:hAnsiTheme="majorHAnsi"/>
          <w:szCs w:val="24"/>
        </w:rPr>
      </w:pPr>
    </w:p>
    <w:p w14:paraId="5B0EF1DB" w14:textId="13A69866" w:rsidR="00AD539C" w:rsidRDefault="00AD539C" w:rsidP="00A7272F">
      <w:pPr>
        <w:rPr>
          <w:rFonts w:asciiTheme="majorHAnsi" w:hAnsiTheme="majorHAnsi"/>
          <w:szCs w:val="24"/>
        </w:rPr>
      </w:pPr>
    </w:p>
    <w:p w14:paraId="79312B16" w14:textId="3CA352E7" w:rsidR="00AD539C" w:rsidRDefault="00AD539C" w:rsidP="00A7272F">
      <w:pPr>
        <w:rPr>
          <w:rFonts w:asciiTheme="majorHAnsi" w:hAnsiTheme="majorHAnsi"/>
          <w:szCs w:val="24"/>
        </w:rPr>
      </w:pPr>
    </w:p>
    <w:p w14:paraId="60B04129" w14:textId="0E0E0DF9" w:rsidR="00AD539C" w:rsidRPr="00AD539C" w:rsidRDefault="00AD539C" w:rsidP="00A7272F">
      <w:pPr>
        <w:rPr>
          <w:rFonts w:asciiTheme="majorHAnsi" w:hAnsiTheme="majorHAnsi"/>
          <w:b/>
          <w:szCs w:val="24"/>
          <w:u w:val="single"/>
        </w:rPr>
      </w:pPr>
      <w:r w:rsidRPr="00AD539C">
        <w:rPr>
          <w:rFonts w:asciiTheme="majorHAnsi" w:hAnsiTheme="majorHAnsi"/>
          <w:b/>
          <w:szCs w:val="24"/>
          <w:u w:val="single"/>
        </w:rPr>
        <w:lastRenderedPageBreak/>
        <w:t>Data sources</w:t>
      </w:r>
      <w:r w:rsidR="00412301">
        <w:rPr>
          <w:rFonts w:asciiTheme="majorHAnsi" w:hAnsiTheme="majorHAnsi"/>
          <w:b/>
          <w:szCs w:val="24"/>
          <w:u w:val="single"/>
        </w:rPr>
        <w:t xml:space="preserve"> table with access methods (URLs)</w:t>
      </w:r>
      <w:r w:rsidRPr="00AD539C">
        <w:rPr>
          <w:rFonts w:asciiTheme="majorHAnsi" w:hAnsiTheme="majorHAnsi"/>
          <w:b/>
          <w:szCs w:val="24"/>
          <w:u w:val="single"/>
        </w:rPr>
        <w:t xml:space="preserve">: </w:t>
      </w:r>
    </w:p>
    <w:tbl>
      <w:tblPr>
        <w:tblStyle w:val="GridTable1Light"/>
        <w:tblW w:w="13225" w:type="dxa"/>
        <w:tblLayout w:type="fixed"/>
        <w:tblLook w:val="04A0" w:firstRow="1" w:lastRow="0" w:firstColumn="1" w:lastColumn="0" w:noHBand="0" w:noVBand="1"/>
      </w:tblPr>
      <w:tblGrid>
        <w:gridCol w:w="1557"/>
        <w:gridCol w:w="2308"/>
        <w:gridCol w:w="4950"/>
        <w:gridCol w:w="4410"/>
      </w:tblGrid>
      <w:tr w:rsidR="00AD539C" w:rsidRPr="00A7272F" w14:paraId="5293AE81" w14:textId="77777777" w:rsidTr="00AD539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03571920"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Type of Data</w:t>
            </w:r>
          </w:p>
        </w:tc>
        <w:tc>
          <w:tcPr>
            <w:tcW w:w="2308" w:type="dxa"/>
            <w:noWrap/>
            <w:hideMark/>
          </w:tcPr>
          <w:p w14:paraId="3F6B996C" w14:textId="77777777" w:rsidR="00A7272F" w:rsidRPr="00A7272F" w:rsidRDefault="00A7272F" w:rsidP="00A7272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Description of type of data</w:t>
            </w:r>
          </w:p>
        </w:tc>
        <w:tc>
          <w:tcPr>
            <w:tcW w:w="4950" w:type="dxa"/>
            <w:noWrap/>
            <w:hideMark/>
          </w:tcPr>
          <w:p w14:paraId="1DE991F0" w14:textId="77777777" w:rsidR="00A7272F" w:rsidRPr="00A7272F" w:rsidRDefault="00A7272F" w:rsidP="00A7272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Data source description</w:t>
            </w:r>
          </w:p>
        </w:tc>
        <w:tc>
          <w:tcPr>
            <w:tcW w:w="4410" w:type="dxa"/>
            <w:noWrap/>
            <w:hideMark/>
          </w:tcPr>
          <w:p w14:paraId="24906587" w14:textId="77777777" w:rsidR="00A7272F" w:rsidRPr="00A7272F" w:rsidRDefault="00A7272F" w:rsidP="00A7272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Access Method</w:t>
            </w:r>
          </w:p>
        </w:tc>
      </w:tr>
      <w:tr w:rsidR="00AD539C" w:rsidRPr="00A7272F" w14:paraId="7A76946B"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069A6920"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Groundwater</w:t>
            </w:r>
          </w:p>
        </w:tc>
        <w:tc>
          <w:tcPr>
            <w:tcW w:w="2308" w:type="dxa"/>
            <w:noWrap/>
            <w:hideMark/>
          </w:tcPr>
          <w:p w14:paraId="6CBFB76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Groundwater basin maps</w:t>
            </w:r>
          </w:p>
        </w:tc>
        <w:tc>
          <w:tcPr>
            <w:tcW w:w="4950" w:type="dxa"/>
            <w:noWrap/>
            <w:hideMark/>
          </w:tcPr>
          <w:p w14:paraId="11ECE9C1"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Bulletin 118 basin boundaries</w:t>
            </w:r>
          </w:p>
        </w:tc>
        <w:tc>
          <w:tcPr>
            <w:tcW w:w="4410" w:type="dxa"/>
            <w:noWrap/>
            <w:hideMark/>
          </w:tcPr>
          <w:p w14:paraId="48D04F14"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http://www.water.ca.gov/groundwater/bulletin118/gwbasins.cfm</w:t>
            </w:r>
          </w:p>
        </w:tc>
      </w:tr>
      <w:tr w:rsidR="00AD539C" w:rsidRPr="00A7272F" w14:paraId="48FCD0D1"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228CB20"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Groundwater</w:t>
            </w:r>
          </w:p>
        </w:tc>
        <w:tc>
          <w:tcPr>
            <w:tcW w:w="2308" w:type="dxa"/>
            <w:noWrap/>
            <w:hideMark/>
          </w:tcPr>
          <w:p w14:paraId="62056703"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Groundwater models</w:t>
            </w:r>
          </w:p>
        </w:tc>
        <w:tc>
          <w:tcPr>
            <w:tcW w:w="4950" w:type="dxa"/>
            <w:noWrap/>
            <w:hideMark/>
          </w:tcPr>
          <w:p w14:paraId="044DB682"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USGS Groundwater Modeling: California Groundwater Model Archive</w:t>
            </w:r>
          </w:p>
        </w:tc>
        <w:tc>
          <w:tcPr>
            <w:tcW w:w="4410" w:type="dxa"/>
            <w:noWrap/>
            <w:hideMark/>
          </w:tcPr>
          <w:p w14:paraId="345F5997"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https://ca.water.usgs.gov/sustainable-groundwater-management/california-groundwater-modeling.html</w:t>
            </w:r>
          </w:p>
        </w:tc>
      </w:tr>
      <w:tr w:rsidR="00AD539C" w:rsidRPr="00A7272F" w14:paraId="32E8E08B"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5E3CF66"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Groundwater</w:t>
            </w:r>
          </w:p>
        </w:tc>
        <w:tc>
          <w:tcPr>
            <w:tcW w:w="2308" w:type="dxa"/>
            <w:noWrap/>
            <w:hideMark/>
          </w:tcPr>
          <w:p w14:paraId="2F983DF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Groundwater recharge suitability</w:t>
            </w:r>
          </w:p>
        </w:tc>
        <w:tc>
          <w:tcPr>
            <w:tcW w:w="4950" w:type="dxa"/>
            <w:noWrap/>
            <w:hideMark/>
          </w:tcPr>
          <w:p w14:paraId="7E8F0D1D"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SAGBI (Soil Ag Groundwater Banking Index) suitability index</w:t>
            </w:r>
          </w:p>
        </w:tc>
        <w:tc>
          <w:tcPr>
            <w:tcW w:w="4410" w:type="dxa"/>
            <w:noWrap/>
            <w:hideMark/>
          </w:tcPr>
          <w:p w14:paraId="50F71B8D"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https://casoilresource.lawr.ucdavis.edu/sagbi/</w:t>
            </w:r>
          </w:p>
        </w:tc>
      </w:tr>
      <w:tr w:rsidR="00A7272F" w:rsidRPr="00A7272F" w14:paraId="31F92DC0" w14:textId="77777777" w:rsidTr="00AD539C">
        <w:tc>
          <w:tcPr>
            <w:cnfStyle w:val="001000000000" w:firstRow="0" w:lastRow="0" w:firstColumn="1" w:lastColumn="0" w:oddVBand="0" w:evenVBand="0" w:oddHBand="0" w:evenHBand="0" w:firstRowFirstColumn="0" w:firstRowLastColumn="0" w:lastRowFirstColumn="0" w:lastRowLastColumn="0"/>
            <w:tcW w:w="1557" w:type="dxa"/>
            <w:noWrap/>
            <w:hideMark/>
          </w:tcPr>
          <w:p w14:paraId="2AFAF2B0"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Land Use</w:t>
            </w:r>
          </w:p>
        </w:tc>
        <w:tc>
          <w:tcPr>
            <w:tcW w:w="2308" w:type="dxa"/>
            <w:noWrap/>
            <w:hideMark/>
          </w:tcPr>
          <w:p w14:paraId="783D1AA2"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Farmland maps</w:t>
            </w:r>
          </w:p>
        </w:tc>
        <w:tc>
          <w:tcPr>
            <w:tcW w:w="4950" w:type="dxa"/>
            <w:noWrap/>
            <w:hideMark/>
          </w:tcPr>
          <w:p w14:paraId="5B33AAB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California Department of Conservation Farmland Mapping and Monitoring Program (county-level data)</w:t>
            </w:r>
          </w:p>
        </w:tc>
        <w:tc>
          <w:tcPr>
            <w:tcW w:w="4410" w:type="dxa"/>
            <w:noWrap/>
            <w:hideMark/>
          </w:tcPr>
          <w:p w14:paraId="682A1875"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http://www.conservation.ca.gov/dlrp/fmmp/Pages/county_info.aspx</w:t>
            </w:r>
          </w:p>
        </w:tc>
      </w:tr>
      <w:tr w:rsidR="00AD539C" w:rsidRPr="00A7272F" w14:paraId="0F9A891E"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F5CF225"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Land Use</w:t>
            </w:r>
          </w:p>
        </w:tc>
        <w:tc>
          <w:tcPr>
            <w:tcW w:w="2308" w:type="dxa"/>
            <w:noWrap/>
            <w:hideMark/>
          </w:tcPr>
          <w:p w14:paraId="6BC255A6"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Land use surveys</w:t>
            </w:r>
          </w:p>
        </w:tc>
        <w:tc>
          <w:tcPr>
            <w:tcW w:w="4950" w:type="dxa"/>
            <w:noWrap/>
            <w:hideMark/>
          </w:tcPr>
          <w:p w14:paraId="195CA3D7"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Land Use Survey data (available at county scale; available years vary)</w:t>
            </w:r>
          </w:p>
        </w:tc>
        <w:tc>
          <w:tcPr>
            <w:tcW w:w="4410" w:type="dxa"/>
            <w:noWrap/>
            <w:hideMark/>
          </w:tcPr>
          <w:p w14:paraId="12061D31"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http://www.water.ca.gov/landwateruse/lusrvymain.cfm</w:t>
            </w:r>
          </w:p>
        </w:tc>
      </w:tr>
      <w:tr w:rsidR="00AD539C" w:rsidRPr="00A7272F" w14:paraId="00186DAE"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68AECBC"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Land Use</w:t>
            </w:r>
          </w:p>
        </w:tc>
        <w:tc>
          <w:tcPr>
            <w:tcW w:w="2308" w:type="dxa"/>
            <w:noWrap/>
            <w:hideMark/>
          </w:tcPr>
          <w:p w14:paraId="0AA8C1EA"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Land cover maps</w:t>
            </w:r>
          </w:p>
        </w:tc>
        <w:tc>
          <w:tcPr>
            <w:tcW w:w="4950" w:type="dxa"/>
            <w:noWrap/>
            <w:hideMark/>
          </w:tcPr>
          <w:p w14:paraId="0723EAC7"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USGS Global Land Cover Characteristics Data Base Version 2.0</w:t>
            </w:r>
          </w:p>
        </w:tc>
        <w:tc>
          <w:tcPr>
            <w:tcW w:w="4410" w:type="dxa"/>
            <w:noWrap/>
            <w:hideMark/>
          </w:tcPr>
          <w:p w14:paraId="07F293B0" w14:textId="77777777" w:rsidR="00A7272F" w:rsidRPr="00A7272F" w:rsidRDefault="00A7272F" w:rsidP="00A7272F">
            <w:pPr>
              <w:ind w:right="174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https://lta.cr.usgs.gov/glcc/globdoc2_0</w:t>
            </w:r>
          </w:p>
        </w:tc>
      </w:tr>
      <w:tr w:rsidR="00AD539C" w:rsidRPr="00A7272F" w14:paraId="5E1DFB24"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44345C2A"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Land Use</w:t>
            </w:r>
          </w:p>
        </w:tc>
        <w:tc>
          <w:tcPr>
            <w:tcW w:w="2308" w:type="dxa"/>
            <w:noWrap/>
            <w:hideMark/>
          </w:tcPr>
          <w:p w14:paraId="27C09AB1"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Agricultural land use</w:t>
            </w:r>
          </w:p>
        </w:tc>
        <w:tc>
          <w:tcPr>
            <w:tcW w:w="4950" w:type="dxa"/>
            <w:noWrap/>
            <w:hideMark/>
          </w:tcPr>
          <w:p w14:paraId="22FB3AD7"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USDA National Agricultural Statistics Service Cropscape Cropland Data Layer</w:t>
            </w:r>
          </w:p>
        </w:tc>
        <w:tc>
          <w:tcPr>
            <w:tcW w:w="4410" w:type="dxa"/>
            <w:noWrap/>
            <w:hideMark/>
          </w:tcPr>
          <w:p w14:paraId="1B0D08F9"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https://nassgeodata.gmu.edu/CropScape/</w:t>
            </w:r>
          </w:p>
        </w:tc>
      </w:tr>
      <w:tr w:rsidR="00AD539C" w:rsidRPr="00A7272F" w14:paraId="6CDED324"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F38873E"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76A93654"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Precipitation</w:t>
            </w:r>
          </w:p>
        </w:tc>
        <w:tc>
          <w:tcPr>
            <w:tcW w:w="4950" w:type="dxa"/>
            <w:noWrap/>
            <w:hideMark/>
          </w:tcPr>
          <w:p w14:paraId="5496286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CDEC 2017 WY Precipitation Summary</w:t>
            </w:r>
          </w:p>
        </w:tc>
        <w:tc>
          <w:tcPr>
            <w:tcW w:w="4410" w:type="dxa"/>
            <w:noWrap/>
            <w:hideMark/>
          </w:tcPr>
          <w:p w14:paraId="1F99DDCD"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http://cdec.water.ca.gov/cgi-progs/precip/PRECIPSUM</w:t>
            </w:r>
          </w:p>
        </w:tc>
      </w:tr>
      <w:tr w:rsidR="00AD539C" w:rsidRPr="00A7272F" w14:paraId="60DD9177"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B570BD5"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156DB8AF"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Hydrologic conditions</w:t>
            </w:r>
          </w:p>
        </w:tc>
        <w:tc>
          <w:tcPr>
            <w:tcW w:w="4950" w:type="dxa"/>
            <w:noWrap/>
            <w:hideMark/>
          </w:tcPr>
          <w:p w14:paraId="2D52BDEF"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CDEC Executive Update on Hydrologic Conditions in CA (03/31/2017; updated monthly)</w:t>
            </w:r>
          </w:p>
        </w:tc>
        <w:tc>
          <w:tcPr>
            <w:tcW w:w="4410" w:type="dxa"/>
            <w:noWrap/>
            <w:hideMark/>
          </w:tcPr>
          <w:p w14:paraId="5A4D41A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http://cdec.water.ca.gov/cgi-progs/reports/EXECSUM</w:t>
            </w:r>
          </w:p>
        </w:tc>
      </w:tr>
      <w:tr w:rsidR="00AD539C" w:rsidRPr="00A7272F" w14:paraId="5D382EED"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F227998"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589F7D41"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Reservoir water storage</w:t>
            </w:r>
          </w:p>
        </w:tc>
        <w:tc>
          <w:tcPr>
            <w:tcW w:w="4950" w:type="dxa"/>
            <w:noWrap/>
            <w:hideMark/>
          </w:tcPr>
          <w:p w14:paraId="799519ED"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CDEC reservoir storage by hydrologic region</w:t>
            </w:r>
          </w:p>
        </w:tc>
        <w:tc>
          <w:tcPr>
            <w:tcW w:w="4410" w:type="dxa"/>
            <w:noWrap/>
            <w:hideMark/>
          </w:tcPr>
          <w:p w14:paraId="681087D7"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http://cdec.water.ca.gov/cgi-progs/reservoirs/STORAGEW</w:t>
            </w:r>
          </w:p>
        </w:tc>
      </w:tr>
      <w:tr w:rsidR="00AD539C" w:rsidRPr="00A7272F" w14:paraId="5DEB3297"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4F6D228C"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28D336A4"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California Statewide Water Conditions</w:t>
            </w:r>
          </w:p>
        </w:tc>
        <w:tc>
          <w:tcPr>
            <w:tcW w:w="4950" w:type="dxa"/>
            <w:noWrap/>
            <w:hideMark/>
          </w:tcPr>
          <w:p w14:paraId="49E40CFE"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DWR CDEC information on precipitation; snowpack; runoff forecasts; river runoff; and reservoir storage</w:t>
            </w:r>
          </w:p>
        </w:tc>
        <w:tc>
          <w:tcPr>
            <w:tcW w:w="4410" w:type="dxa"/>
            <w:noWrap/>
            <w:hideMark/>
          </w:tcPr>
          <w:p w14:paraId="4CD336D4"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http://cdec.water.ca.gov/water_cond.html</w:t>
            </w:r>
          </w:p>
        </w:tc>
      </w:tr>
      <w:tr w:rsidR="00AD539C" w:rsidRPr="00A7272F" w14:paraId="49F45191"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2300A0F3"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6A2B58CD"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Precipitation</w:t>
            </w:r>
          </w:p>
        </w:tc>
        <w:tc>
          <w:tcPr>
            <w:tcW w:w="4950" w:type="dxa"/>
            <w:noWrap/>
            <w:hideMark/>
          </w:tcPr>
          <w:p w14:paraId="1BFA981A"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NOAA Precipitation Frequency Data Server (PFDS)</w:t>
            </w:r>
          </w:p>
        </w:tc>
        <w:tc>
          <w:tcPr>
            <w:tcW w:w="4410" w:type="dxa"/>
            <w:noWrap/>
            <w:hideMark/>
          </w:tcPr>
          <w:p w14:paraId="77A9D8EF"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http://hdsc.nws.noaa.gov/hdsc/pfds/</w:t>
            </w:r>
          </w:p>
        </w:tc>
      </w:tr>
      <w:tr w:rsidR="00A7272F" w:rsidRPr="00A7272F" w14:paraId="6814370F" w14:textId="77777777" w:rsidTr="00AD539C">
        <w:trPr>
          <w:trHeight w:val="432"/>
        </w:trPr>
        <w:tc>
          <w:tcPr>
            <w:cnfStyle w:val="001000000000" w:firstRow="0" w:lastRow="0" w:firstColumn="1" w:lastColumn="0" w:oddVBand="0" w:evenVBand="0" w:oddHBand="0" w:evenHBand="0" w:firstRowFirstColumn="0" w:firstRowLastColumn="0" w:lastRowFirstColumn="0" w:lastRowLastColumn="0"/>
            <w:tcW w:w="1557" w:type="dxa"/>
            <w:noWrap/>
            <w:hideMark/>
          </w:tcPr>
          <w:p w14:paraId="3CEA148C"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7B2315C6"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Water rights</w:t>
            </w:r>
          </w:p>
        </w:tc>
        <w:tc>
          <w:tcPr>
            <w:tcW w:w="4950" w:type="dxa"/>
            <w:noWrap/>
            <w:hideMark/>
          </w:tcPr>
          <w:p w14:paraId="0C0741BF"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SWRCB Electronic Water Rights Information Management System (eWRIMs)</w:t>
            </w:r>
          </w:p>
        </w:tc>
        <w:tc>
          <w:tcPr>
            <w:tcW w:w="4410" w:type="dxa"/>
            <w:hideMark/>
          </w:tcPr>
          <w:p w14:paraId="0D71F6C2" w14:textId="2913A6F9"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http://www.waterboards.ca.gov/waterrights/water_issues/programs/ewrims/index.shtml</w:t>
            </w:r>
          </w:p>
        </w:tc>
      </w:tr>
      <w:tr w:rsidR="00AD539C" w:rsidRPr="00A7272F" w14:paraId="041D1331" w14:textId="77777777" w:rsidTr="00AD539C">
        <w:trPr>
          <w:trHeight w:val="315"/>
        </w:trPr>
        <w:tc>
          <w:tcPr>
            <w:cnfStyle w:val="001000000000" w:firstRow="0" w:lastRow="0" w:firstColumn="1" w:lastColumn="0" w:oddVBand="0" w:evenVBand="0" w:oddHBand="0" w:evenHBand="0" w:firstRowFirstColumn="0" w:firstRowLastColumn="0" w:lastRowFirstColumn="0" w:lastRowLastColumn="0"/>
            <w:tcW w:w="1557" w:type="dxa"/>
            <w:noWrap/>
            <w:hideMark/>
          </w:tcPr>
          <w:p w14:paraId="6A911855" w14:textId="77777777" w:rsidR="00A7272F" w:rsidRPr="00A7272F" w:rsidRDefault="00A7272F" w:rsidP="00A7272F">
            <w:pPr>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Water</w:t>
            </w:r>
          </w:p>
        </w:tc>
        <w:tc>
          <w:tcPr>
            <w:tcW w:w="2308" w:type="dxa"/>
            <w:noWrap/>
            <w:hideMark/>
          </w:tcPr>
          <w:p w14:paraId="5B5F6592"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0"/>
              </w:rPr>
            </w:pPr>
            <w:r w:rsidRPr="00A7272F">
              <w:rPr>
                <w:rFonts w:asciiTheme="minorHAnsi" w:eastAsia="Times New Roman" w:hAnsiTheme="minorHAnsi" w:cs="Times New Roman"/>
                <w:sz w:val="22"/>
                <w:szCs w:val="20"/>
              </w:rPr>
              <w:t>Streamflow</w:t>
            </w:r>
          </w:p>
        </w:tc>
        <w:tc>
          <w:tcPr>
            <w:tcW w:w="4950" w:type="dxa"/>
            <w:noWrap/>
            <w:hideMark/>
          </w:tcPr>
          <w:p w14:paraId="75C87311"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USGS California streamflow data</w:t>
            </w:r>
          </w:p>
        </w:tc>
        <w:tc>
          <w:tcPr>
            <w:tcW w:w="4410" w:type="dxa"/>
            <w:noWrap/>
            <w:hideMark/>
          </w:tcPr>
          <w:p w14:paraId="25F35BFF" w14:textId="77777777" w:rsidR="00A7272F" w:rsidRPr="00A7272F" w:rsidRDefault="00A7272F" w:rsidP="00A7272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szCs w:val="20"/>
              </w:rPr>
            </w:pPr>
            <w:r w:rsidRPr="00A7272F">
              <w:rPr>
                <w:rFonts w:asciiTheme="minorHAnsi" w:eastAsia="Times New Roman" w:hAnsiTheme="minorHAnsi" w:cs="Times New Roman"/>
                <w:color w:val="000000"/>
                <w:sz w:val="22"/>
                <w:szCs w:val="20"/>
              </w:rPr>
              <w:t>https://waterdata.usgs.gov/ca/nwis/rt</w:t>
            </w:r>
          </w:p>
        </w:tc>
      </w:tr>
    </w:tbl>
    <w:p w14:paraId="382423C4" w14:textId="77777777" w:rsidR="00A7272F" w:rsidRPr="00A7272F" w:rsidRDefault="00A7272F" w:rsidP="00AD539C">
      <w:pPr>
        <w:rPr>
          <w:rFonts w:asciiTheme="majorHAnsi" w:hAnsiTheme="majorHAnsi"/>
          <w:szCs w:val="24"/>
        </w:rPr>
      </w:pPr>
    </w:p>
    <w:sectPr w:rsidR="00A7272F" w:rsidRPr="00A7272F" w:rsidSect="00A7272F">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D858" w14:textId="77777777" w:rsidR="00071BA0" w:rsidRDefault="00071BA0" w:rsidP="00DD5966">
      <w:pPr>
        <w:spacing w:after="0" w:line="240" w:lineRule="auto"/>
      </w:pPr>
      <w:r>
        <w:separator/>
      </w:r>
    </w:p>
  </w:endnote>
  <w:endnote w:type="continuationSeparator" w:id="0">
    <w:p w14:paraId="7A18FE79" w14:textId="77777777" w:rsidR="00071BA0" w:rsidRDefault="00071BA0" w:rsidP="00DD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01984"/>
      <w:docPartObj>
        <w:docPartGallery w:val="Page Numbers (Bottom of Page)"/>
        <w:docPartUnique/>
      </w:docPartObj>
    </w:sdtPr>
    <w:sdtEndPr>
      <w:rPr>
        <w:noProof/>
      </w:rPr>
    </w:sdtEndPr>
    <w:sdtContent>
      <w:p w14:paraId="2FBDCE44" w14:textId="74BD3E01" w:rsidR="0004252A" w:rsidRDefault="0004252A">
        <w:pPr>
          <w:pStyle w:val="Footer"/>
          <w:jc w:val="right"/>
        </w:pPr>
        <w:r>
          <w:fldChar w:fldCharType="begin"/>
        </w:r>
        <w:r>
          <w:instrText xml:space="preserve"> PAGE   \* MERGEFORMAT </w:instrText>
        </w:r>
        <w:r>
          <w:fldChar w:fldCharType="separate"/>
        </w:r>
        <w:r w:rsidR="00B81443">
          <w:rPr>
            <w:noProof/>
          </w:rPr>
          <w:t>1</w:t>
        </w:r>
        <w:r>
          <w:rPr>
            <w:noProof/>
          </w:rPr>
          <w:fldChar w:fldCharType="end"/>
        </w:r>
      </w:p>
    </w:sdtContent>
  </w:sdt>
  <w:p w14:paraId="1F9ECA24" w14:textId="77777777" w:rsidR="0004252A" w:rsidRDefault="0004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B86B" w14:textId="77777777" w:rsidR="00071BA0" w:rsidRDefault="00071BA0" w:rsidP="00DD5966">
      <w:pPr>
        <w:spacing w:after="0" w:line="240" w:lineRule="auto"/>
      </w:pPr>
      <w:r>
        <w:separator/>
      </w:r>
    </w:p>
  </w:footnote>
  <w:footnote w:type="continuationSeparator" w:id="0">
    <w:p w14:paraId="1541A270" w14:textId="77777777" w:rsidR="00071BA0" w:rsidRDefault="00071BA0" w:rsidP="00DD5966">
      <w:pPr>
        <w:spacing w:after="0" w:line="240" w:lineRule="auto"/>
      </w:pPr>
      <w:r>
        <w:continuationSeparator/>
      </w:r>
    </w:p>
  </w:footnote>
  <w:footnote w:id="1">
    <w:p w14:paraId="2A2CE53D" w14:textId="77777777" w:rsidR="0004252A" w:rsidRDefault="0004252A">
      <w:pPr>
        <w:pStyle w:val="FootnoteText"/>
      </w:pPr>
      <w:r>
        <w:rPr>
          <w:rStyle w:val="FootnoteReference"/>
        </w:rPr>
        <w:footnoteRef/>
      </w:r>
      <w:r>
        <w:t xml:space="preserve"> </w:t>
      </w:r>
      <w:r w:rsidR="00DA6113">
        <w:t>CA Water Code § 10721 (x)(1)</w:t>
      </w:r>
    </w:p>
  </w:footnote>
  <w:footnote w:id="2">
    <w:p w14:paraId="176319F2" w14:textId="77777777" w:rsidR="009257ED" w:rsidRDefault="009257ED">
      <w:pPr>
        <w:pStyle w:val="FootnoteText"/>
      </w:pPr>
      <w:r>
        <w:rPr>
          <w:rStyle w:val="FootnoteReference"/>
        </w:rPr>
        <w:footnoteRef/>
      </w:r>
      <w:r>
        <w:t xml:space="preserve"> For more information, see, for example: “Why we can’t just suck it up: The challenges of groundwater recharge in California.” Bea Gordon, March 31, 2017, Stanford Water in the West. </w:t>
      </w:r>
      <w:hyperlink r:id="rId1" w:history="1">
        <w:r w:rsidRPr="006822E9">
          <w:rPr>
            <w:rStyle w:val="Hyperlink"/>
          </w:rPr>
          <w:t>http://waterinthewest.stanford.edu/news-events/news-insights/why-we-cant-just-suck-it-challenges-groundwater-recharge-california</w:t>
        </w:r>
      </w:hyperlink>
      <w:r>
        <w:t xml:space="preserve"> </w:t>
      </w:r>
    </w:p>
  </w:footnote>
  <w:footnote w:id="3">
    <w:p w14:paraId="4FE72903" w14:textId="77777777" w:rsidR="00DB08DC" w:rsidRDefault="00DB08DC" w:rsidP="00DB08DC">
      <w:pPr>
        <w:pStyle w:val="FootnoteText"/>
      </w:pPr>
      <w:r>
        <w:rPr>
          <w:rStyle w:val="FootnoteReference"/>
        </w:rPr>
        <w:footnoteRef/>
      </w:r>
      <w:r>
        <w:t xml:space="preserve"> </w:t>
      </w:r>
      <w:r w:rsidR="00DA6113">
        <w:t>CA Water Code § 10721 (x)</w:t>
      </w:r>
    </w:p>
  </w:footnote>
  <w:footnote w:id="4">
    <w:p w14:paraId="721D3898" w14:textId="77777777" w:rsidR="0004252A" w:rsidRDefault="0004252A">
      <w:pPr>
        <w:pStyle w:val="FootnoteText"/>
      </w:pPr>
      <w:r>
        <w:rPr>
          <w:rStyle w:val="FootnoteReference"/>
        </w:rPr>
        <w:footnoteRef/>
      </w:r>
      <w:r>
        <w:t xml:space="preserve"> </w:t>
      </w:r>
      <w:r w:rsidR="004D6A6B">
        <w:t>See “Water Quality, Supply, and Infrastructure Improvement Act of 2014 (AB 1471), commonly referred to as “Proposition 1. See also CA Water Code § 79771; CA Water Code § 79775; and “</w:t>
      </w:r>
      <w:r w:rsidR="00DA6113">
        <w:t>Proposition 1 Groundwater Grant Program Guidelines,</w:t>
      </w:r>
      <w:r w:rsidR="004D6A6B">
        <w:t>”</w:t>
      </w:r>
      <w:r w:rsidR="00DA6113">
        <w:t xml:space="preserve"> adopted by the State Water Board May 18, 2016</w:t>
      </w:r>
      <w:r w:rsidR="004D6A6B">
        <w:t>.</w:t>
      </w:r>
    </w:p>
  </w:footnote>
  <w:footnote w:id="5">
    <w:p w14:paraId="579B0DC7" w14:textId="77777777" w:rsidR="00F323D7" w:rsidRDefault="00F323D7">
      <w:pPr>
        <w:pStyle w:val="FootnoteText"/>
      </w:pPr>
      <w:r>
        <w:rPr>
          <w:rStyle w:val="FootnoteReference"/>
        </w:rPr>
        <w:footnoteRef/>
      </w:r>
      <w:r>
        <w:t xml:space="preserve"> See USGS Groundwater Modeling, California Groundwater Model Archive, available at </w:t>
      </w:r>
      <w:hyperlink r:id="rId2" w:history="1">
        <w:r w:rsidRPr="006822E9">
          <w:rPr>
            <w:rStyle w:val="Hyperlink"/>
          </w:rPr>
          <w:t>https://ca.water.usgs.gov/sustainable-groundwater-management/california-groundwater-modeling.html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126"/>
    <w:multiLevelType w:val="hybridMultilevel"/>
    <w:tmpl w:val="02C24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19D1"/>
    <w:multiLevelType w:val="hybridMultilevel"/>
    <w:tmpl w:val="BF6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0D74"/>
    <w:multiLevelType w:val="hybridMultilevel"/>
    <w:tmpl w:val="981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752D"/>
    <w:multiLevelType w:val="hybridMultilevel"/>
    <w:tmpl w:val="B3A0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44DD4"/>
    <w:multiLevelType w:val="hybridMultilevel"/>
    <w:tmpl w:val="E34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C7261"/>
    <w:multiLevelType w:val="hybridMultilevel"/>
    <w:tmpl w:val="2B7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5DD4"/>
    <w:multiLevelType w:val="hybridMultilevel"/>
    <w:tmpl w:val="CBF6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F487A"/>
    <w:multiLevelType w:val="hybridMultilevel"/>
    <w:tmpl w:val="683A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09C8"/>
    <w:multiLevelType w:val="hybridMultilevel"/>
    <w:tmpl w:val="CDD2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833C2"/>
    <w:multiLevelType w:val="hybridMultilevel"/>
    <w:tmpl w:val="8CB4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876E2"/>
    <w:multiLevelType w:val="hybridMultilevel"/>
    <w:tmpl w:val="38EC2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A61B8"/>
    <w:multiLevelType w:val="hybridMultilevel"/>
    <w:tmpl w:val="5608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34DA"/>
    <w:multiLevelType w:val="hybridMultilevel"/>
    <w:tmpl w:val="8CB4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A4B1A"/>
    <w:multiLevelType w:val="hybridMultilevel"/>
    <w:tmpl w:val="E06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0BE1"/>
    <w:multiLevelType w:val="hybridMultilevel"/>
    <w:tmpl w:val="168EC8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A028B"/>
    <w:multiLevelType w:val="hybridMultilevel"/>
    <w:tmpl w:val="8622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27678"/>
    <w:multiLevelType w:val="hybridMultilevel"/>
    <w:tmpl w:val="725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5ECB"/>
    <w:multiLevelType w:val="hybridMultilevel"/>
    <w:tmpl w:val="BDD0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C27B3"/>
    <w:multiLevelType w:val="hybridMultilevel"/>
    <w:tmpl w:val="782A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B61C9"/>
    <w:multiLevelType w:val="hybridMultilevel"/>
    <w:tmpl w:val="4D10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54036"/>
    <w:multiLevelType w:val="hybridMultilevel"/>
    <w:tmpl w:val="509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F2C56"/>
    <w:multiLevelType w:val="hybridMultilevel"/>
    <w:tmpl w:val="1634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8769C"/>
    <w:multiLevelType w:val="hybridMultilevel"/>
    <w:tmpl w:val="A9A48B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D17C5"/>
    <w:multiLevelType w:val="hybridMultilevel"/>
    <w:tmpl w:val="29C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04400"/>
    <w:multiLevelType w:val="hybridMultilevel"/>
    <w:tmpl w:val="F20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E4BBF"/>
    <w:multiLevelType w:val="hybridMultilevel"/>
    <w:tmpl w:val="4E5C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55527"/>
    <w:multiLevelType w:val="hybridMultilevel"/>
    <w:tmpl w:val="7B4E02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9414363"/>
    <w:multiLevelType w:val="hybridMultilevel"/>
    <w:tmpl w:val="8CB4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20EE"/>
    <w:multiLevelType w:val="hybridMultilevel"/>
    <w:tmpl w:val="296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4260C"/>
    <w:multiLevelType w:val="hybridMultilevel"/>
    <w:tmpl w:val="C6C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96E99"/>
    <w:multiLevelType w:val="hybridMultilevel"/>
    <w:tmpl w:val="1DDA8106"/>
    <w:lvl w:ilvl="0" w:tplc="63D0BC1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21C73"/>
    <w:multiLevelType w:val="hybridMultilevel"/>
    <w:tmpl w:val="8CB4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C65C8"/>
    <w:multiLevelType w:val="hybridMultilevel"/>
    <w:tmpl w:val="EB7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91A35"/>
    <w:multiLevelType w:val="hybridMultilevel"/>
    <w:tmpl w:val="4E2A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7"/>
  </w:num>
  <w:num w:numId="5">
    <w:abstractNumId w:val="10"/>
  </w:num>
  <w:num w:numId="6">
    <w:abstractNumId w:val="18"/>
  </w:num>
  <w:num w:numId="7">
    <w:abstractNumId w:val="24"/>
  </w:num>
  <w:num w:numId="8">
    <w:abstractNumId w:val="25"/>
  </w:num>
  <w:num w:numId="9">
    <w:abstractNumId w:val="12"/>
  </w:num>
  <w:num w:numId="10">
    <w:abstractNumId w:val="9"/>
  </w:num>
  <w:num w:numId="11">
    <w:abstractNumId w:val="22"/>
  </w:num>
  <w:num w:numId="12">
    <w:abstractNumId w:val="27"/>
  </w:num>
  <w:num w:numId="13">
    <w:abstractNumId w:val="31"/>
  </w:num>
  <w:num w:numId="14">
    <w:abstractNumId w:val="13"/>
  </w:num>
  <w:num w:numId="15">
    <w:abstractNumId w:val="33"/>
  </w:num>
  <w:num w:numId="16">
    <w:abstractNumId w:val="3"/>
  </w:num>
  <w:num w:numId="17">
    <w:abstractNumId w:val="14"/>
  </w:num>
  <w:num w:numId="18">
    <w:abstractNumId w:val="21"/>
  </w:num>
  <w:num w:numId="19">
    <w:abstractNumId w:val="30"/>
  </w:num>
  <w:num w:numId="20">
    <w:abstractNumId w:val="0"/>
  </w:num>
  <w:num w:numId="21">
    <w:abstractNumId w:val="15"/>
  </w:num>
  <w:num w:numId="22">
    <w:abstractNumId w:val="32"/>
  </w:num>
  <w:num w:numId="23">
    <w:abstractNumId w:val="16"/>
  </w:num>
  <w:num w:numId="24">
    <w:abstractNumId w:val="26"/>
  </w:num>
  <w:num w:numId="25">
    <w:abstractNumId w:val="6"/>
  </w:num>
  <w:num w:numId="26">
    <w:abstractNumId w:val="17"/>
  </w:num>
  <w:num w:numId="27">
    <w:abstractNumId w:val="28"/>
  </w:num>
  <w:num w:numId="28">
    <w:abstractNumId w:val="29"/>
  </w:num>
  <w:num w:numId="29">
    <w:abstractNumId w:val="11"/>
  </w:num>
  <w:num w:numId="30">
    <w:abstractNumId w:val="8"/>
  </w:num>
  <w:num w:numId="31">
    <w:abstractNumId w:val="23"/>
  </w:num>
  <w:num w:numId="32">
    <w:abstractNumId w:val="2"/>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3"/>
    <w:rsid w:val="000055E5"/>
    <w:rsid w:val="0001282B"/>
    <w:rsid w:val="00015892"/>
    <w:rsid w:val="00015E98"/>
    <w:rsid w:val="0004252A"/>
    <w:rsid w:val="0006201F"/>
    <w:rsid w:val="00066A56"/>
    <w:rsid w:val="00071BA0"/>
    <w:rsid w:val="000A2406"/>
    <w:rsid w:val="000A6BEC"/>
    <w:rsid w:val="000B30AF"/>
    <w:rsid w:val="000B3C32"/>
    <w:rsid w:val="000D0653"/>
    <w:rsid w:val="000D33B5"/>
    <w:rsid w:val="000E50BA"/>
    <w:rsid w:val="000F181C"/>
    <w:rsid w:val="000F265B"/>
    <w:rsid w:val="000F66E2"/>
    <w:rsid w:val="00103C65"/>
    <w:rsid w:val="001076D8"/>
    <w:rsid w:val="001148C8"/>
    <w:rsid w:val="00121B6D"/>
    <w:rsid w:val="001328F3"/>
    <w:rsid w:val="00134352"/>
    <w:rsid w:val="0013593E"/>
    <w:rsid w:val="0016720D"/>
    <w:rsid w:val="001851F7"/>
    <w:rsid w:val="00185823"/>
    <w:rsid w:val="001D667B"/>
    <w:rsid w:val="001E0297"/>
    <w:rsid w:val="001E63D1"/>
    <w:rsid w:val="001F12BA"/>
    <w:rsid w:val="0020125D"/>
    <w:rsid w:val="00201AB6"/>
    <w:rsid w:val="0021042C"/>
    <w:rsid w:val="0021221E"/>
    <w:rsid w:val="002410AC"/>
    <w:rsid w:val="00251D6E"/>
    <w:rsid w:val="00254A7E"/>
    <w:rsid w:val="00267498"/>
    <w:rsid w:val="0027612E"/>
    <w:rsid w:val="0029177D"/>
    <w:rsid w:val="002951EB"/>
    <w:rsid w:val="00296CF7"/>
    <w:rsid w:val="002C11CD"/>
    <w:rsid w:val="002C1C06"/>
    <w:rsid w:val="0030674D"/>
    <w:rsid w:val="00307C7E"/>
    <w:rsid w:val="003107DB"/>
    <w:rsid w:val="00316E5B"/>
    <w:rsid w:val="00317A9C"/>
    <w:rsid w:val="0032136E"/>
    <w:rsid w:val="003216A5"/>
    <w:rsid w:val="00322962"/>
    <w:rsid w:val="0033275F"/>
    <w:rsid w:val="003367DC"/>
    <w:rsid w:val="0035243E"/>
    <w:rsid w:val="00353B7B"/>
    <w:rsid w:val="00391B21"/>
    <w:rsid w:val="003A26C8"/>
    <w:rsid w:val="003C01D1"/>
    <w:rsid w:val="003C2FE9"/>
    <w:rsid w:val="003D728D"/>
    <w:rsid w:val="003E2D7F"/>
    <w:rsid w:val="003E2FB6"/>
    <w:rsid w:val="003E5207"/>
    <w:rsid w:val="003E72C2"/>
    <w:rsid w:val="00412301"/>
    <w:rsid w:val="004126A0"/>
    <w:rsid w:val="00417D02"/>
    <w:rsid w:val="004240B3"/>
    <w:rsid w:val="00426099"/>
    <w:rsid w:val="00437EC9"/>
    <w:rsid w:val="00453361"/>
    <w:rsid w:val="00456176"/>
    <w:rsid w:val="00462B7B"/>
    <w:rsid w:val="004708FC"/>
    <w:rsid w:val="004712C7"/>
    <w:rsid w:val="004726A7"/>
    <w:rsid w:val="0047360B"/>
    <w:rsid w:val="00474680"/>
    <w:rsid w:val="004A4D74"/>
    <w:rsid w:val="004C5A05"/>
    <w:rsid w:val="004D6A6B"/>
    <w:rsid w:val="004F3C63"/>
    <w:rsid w:val="00505808"/>
    <w:rsid w:val="005101A4"/>
    <w:rsid w:val="00525E4F"/>
    <w:rsid w:val="00526064"/>
    <w:rsid w:val="00532A59"/>
    <w:rsid w:val="005449F8"/>
    <w:rsid w:val="00545128"/>
    <w:rsid w:val="00565BF4"/>
    <w:rsid w:val="0058022D"/>
    <w:rsid w:val="00584214"/>
    <w:rsid w:val="005A49B8"/>
    <w:rsid w:val="005B6066"/>
    <w:rsid w:val="005F2034"/>
    <w:rsid w:val="00605CEB"/>
    <w:rsid w:val="00606DA6"/>
    <w:rsid w:val="00616EAB"/>
    <w:rsid w:val="00625147"/>
    <w:rsid w:val="00647D8A"/>
    <w:rsid w:val="00655F0F"/>
    <w:rsid w:val="0066357F"/>
    <w:rsid w:val="00663E5B"/>
    <w:rsid w:val="00674FA5"/>
    <w:rsid w:val="0068709C"/>
    <w:rsid w:val="006A2B73"/>
    <w:rsid w:val="006B69B4"/>
    <w:rsid w:val="006E19DC"/>
    <w:rsid w:val="00712CDE"/>
    <w:rsid w:val="00720038"/>
    <w:rsid w:val="00723626"/>
    <w:rsid w:val="00732A8E"/>
    <w:rsid w:val="00732E6A"/>
    <w:rsid w:val="00742C7C"/>
    <w:rsid w:val="007438B4"/>
    <w:rsid w:val="00746BB2"/>
    <w:rsid w:val="0078194D"/>
    <w:rsid w:val="0079712C"/>
    <w:rsid w:val="007C2891"/>
    <w:rsid w:val="007C711E"/>
    <w:rsid w:val="007D7580"/>
    <w:rsid w:val="007E342F"/>
    <w:rsid w:val="007F1E33"/>
    <w:rsid w:val="00815468"/>
    <w:rsid w:val="0082367B"/>
    <w:rsid w:val="0085161D"/>
    <w:rsid w:val="00861C29"/>
    <w:rsid w:val="00863848"/>
    <w:rsid w:val="00863D29"/>
    <w:rsid w:val="008668E4"/>
    <w:rsid w:val="00894068"/>
    <w:rsid w:val="00896906"/>
    <w:rsid w:val="008A1C94"/>
    <w:rsid w:val="008A3031"/>
    <w:rsid w:val="008B3B59"/>
    <w:rsid w:val="008B5EAF"/>
    <w:rsid w:val="008D3CD6"/>
    <w:rsid w:val="008E0A07"/>
    <w:rsid w:val="009257ED"/>
    <w:rsid w:val="00934E34"/>
    <w:rsid w:val="0095432B"/>
    <w:rsid w:val="009549B8"/>
    <w:rsid w:val="00955C10"/>
    <w:rsid w:val="0096125E"/>
    <w:rsid w:val="00985888"/>
    <w:rsid w:val="009862F5"/>
    <w:rsid w:val="00994DB8"/>
    <w:rsid w:val="009B1F6E"/>
    <w:rsid w:val="009B5473"/>
    <w:rsid w:val="009C2D3C"/>
    <w:rsid w:val="009C4665"/>
    <w:rsid w:val="009C4973"/>
    <w:rsid w:val="009C6E40"/>
    <w:rsid w:val="009D165B"/>
    <w:rsid w:val="009D30C1"/>
    <w:rsid w:val="009D66E2"/>
    <w:rsid w:val="00A13E96"/>
    <w:rsid w:val="00A148C1"/>
    <w:rsid w:val="00A20B1D"/>
    <w:rsid w:val="00A21549"/>
    <w:rsid w:val="00A26290"/>
    <w:rsid w:val="00A318B6"/>
    <w:rsid w:val="00A3709A"/>
    <w:rsid w:val="00A5527C"/>
    <w:rsid w:val="00A555CB"/>
    <w:rsid w:val="00A6313E"/>
    <w:rsid w:val="00A7272F"/>
    <w:rsid w:val="00A84BA5"/>
    <w:rsid w:val="00A90896"/>
    <w:rsid w:val="00A924AB"/>
    <w:rsid w:val="00A961DA"/>
    <w:rsid w:val="00AC500B"/>
    <w:rsid w:val="00AD539C"/>
    <w:rsid w:val="00B13491"/>
    <w:rsid w:val="00B3527C"/>
    <w:rsid w:val="00B35778"/>
    <w:rsid w:val="00B43CE9"/>
    <w:rsid w:val="00B50362"/>
    <w:rsid w:val="00B540B1"/>
    <w:rsid w:val="00B559E3"/>
    <w:rsid w:val="00B566EF"/>
    <w:rsid w:val="00B66465"/>
    <w:rsid w:val="00B67113"/>
    <w:rsid w:val="00B81443"/>
    <w:rsid w:val="00BC2BE5"/>
    <w:rsid w:val="00BC2F66"/>
    <w:rsid w:val="00BD209F"/>
    <w:rsid w:val="00BD405B"/>
    <w:rsid w:val="00C0037E"/>
    <w:rsid w:val="00C02B59"/>
    <w:rsid w:val="00C15A9B"/>
    <w:rsid w:val="00C249D1"/>
    <w:rsid w:val="00C33343"/>
    <w:rsid w:val="00C36CBB"/>
    <w:rsid w:val="00C52CAE"/>
    <w:rsid w:val="00C56B94"/>
    <w:rsid w:val="00C7304D"/>
    <w:rsid w:val="00C75E1B"/>
    <w:rsid w:val="00C763C7"/>
    <w:rsid w:val="00C84AA4"/>
    <w:rsid w:val="00C97A40"/>
    <w:rsid w:val="00CA217F"/>
    <w:rsid w:val="00CA47C9"/>
    <w:rsid w:val="00CA7C8A"/>
    <w:rsid w:val="00CA7FAC"/>
    <w:rsid w:val="00CB32C0"/>
    <w:rsid w:val="00CB49E9"/>
    <w:rsid w:val="00CB7F2F"/>
    <w:rsid w:val="00CE62F3"/>
    <w:rsid w:val="00D107E2"/>
    <w:rsid w:val="00D1121E"/>
    <w:rsid w:val="00D15DDF"/>
    <w:rsid w:val="00D26957"/>
    <w:rsid w:val="00D4704B"/>
    <w:rsid w:val="00D528C6"/>
    <w:rsid w:val="00D748E6"/>
    <w:rsid w:val="00D76883"/>
    <w:rsid w:val="00D7739A"/>
    <w:rsid w:val="00D77781"/>
    <w:rsid w:val="00D86E16"/>
    <w:rsid w:val="00D933C3"/>
    <w:rsid w:val="00D97898"/>
    <w:rsid w:val="00DA4CB6"/>
    <w:rsid w:val="00DA6113"/>
    <w:rsid w:val="00DB08DC"/>
    <w:rsid w:val="00DB6257"/>
    <w:rsid w:val="00DD5966"/>
    <w:rsid w:val="00DF367A"/>
    <w:rsid w:val="00E203BF"/>
    <w:rsid w:val="00E219A6"/>
    <w:rsid w:val="00E25F08"/>
    <w:rsid w:val="00E269C7"/>
    <w:rsid w:val="00E34616"/>
    <w:rsid w:val="00E43EB8"/>
    <w:rsid w:val="00E547C6"/>
    <w:rsid w:val="00E60BDF"/>
    <w:rsid w:val="00E711E4"/>
    <w:rsid w:val="00E924C6"/>
    <w:rsid w:val="00EA4D20"/>
    <w:rsid w:val="00ED0335"/>
    <w:rsid w:val="00ED3641"/>
    <w:rsid w:val="00EE1B1A"/>
    <w:rsid w:val="00EE3735"/>
    <w:rsid w:val="00EE7EC1"/>
    <w:rsid w:val="00EF2279"/>
    <w:rsid w:val="00F13640"/>
    <w:rsid w:val="00F14CBE"/>
    <w:rsid w:val="00F15359"/>
    <w:rsid w:val="00F16A88"/>
    <w:rsid w:val="00F31D30"/>
    <w:rsid w:val="00F323D7"/>
    <w:rsid w:val="00F477B1"/>
    <w:rsid w:val="00F60DEA"/>
    <w:rsid w:val="00F6241C"/>
    <w:rsid w:val="00F62F1F"/>
    <w:rsid w:val="00FA2B37"/>
    <w:rsid w:val="00FA5665"/>
    <w:rsid w:val="00FB01BF"/>
    <w:rsid w:val="00FB4623"/>
    <w:rsid w:val="00FC7E6C"/>
    <w:rsid w:val="00FD07FF"/>
    <w:rsid w:val="00FD5039"/>
    <w:rsid w:val="00FF3B2B"/>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36C"/>
  <w15:chartTrackingRefBased/>
  <w15:docId w15:val="{084BBF50-C083-470B-A5B2-5EA4135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1E"/>
    <w:pPr>
      <w:ind w:left="720"/>
      <w:contextualSpacing/>
    </w:pPr>
  </w:style>
  <w:style w:type="table" w:styleId="TableGrid">
    <w:name w:val="Table Grid"/>
    <w:basedOn w:val="TableNormal"/>
    <w:uiPriority w:val="39"/>
    <w:rsid w:val="003C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966"/>
    <w:rPr>
      <w:rFonts w:ascii="Times New Roman" w:hAnsi="Times New Roman"/>
      <w:sz w:val="24"/>
    </w:rPr>
  </w:style>
  <w:style w:type="paragraph" w:styleId="Footer">
    <w:name w:val="footer"/>
    <w:basedOn w:val="Normal"/>
    <w:link w:val="FooterChar"/>
    <w:uiPriority w:val="99"/>
    <w:unhideWhenUsed/>
    <w:rsid w:val="00DD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966"/>
    <w:rPr>
      <w:rFonts w:ascii="Times New Roman" w:hAnsi="Times New Roman"/>
      <w:sz w:val="24"/>
    </w:rPr>
  </w:style>
  <w:style w:type="paragraph" w:styleId="BalloonText">
    <w:name w:val="Balloon Text"/>
    <w:basedOn w:val="Normal"/>
    <w:link w:val="BalloonTextChar"/>
    <w:uiPriority w:val="99"/>
    <w:semiHidden/>
    <w:unhideWhenUsed/>
    <w:rsid w:val="00C52CA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52C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126A0"/>
    <w:rPr>
      <w:sz w:val="16"/>
      <w:szCs w:val="16"/>
    </w:rPr>
  </w:style>
  <w:style w:type="paragraph" w:styleId="CommentText">
    <w:name w:val="annotation text"/>
    <w:basedOn w:val="Normal"/>
    <w:link w:val="CommentTextChar"/>
    <w:uiPriority w:val="99"/>
    <w:semiHidden/>
    <w:unhideWhenUsed/>
    <w:rsid w:val="004126A0"/>
    <w:pPr>
      <w:spacing w:line="240" w:lineRule="auto"/>
    </w:pPr>
    <w:rPr>
      <w:sz w:val="20"/>
      <w:szCs w:val="20"/>
    </w:rPr>
  </w:style>
  <w:style w:type="character" w:customStyle="1" w:styleId="CommentTextChar">
    <w:name w:val="Comment Text Char"/>
    <w:basedOn w:val="DefaultParagraphFont"/>
    <w:link w:val="CommentText"/>
    <w:uiPriority w:val="99"/>
    <w:semiHidden/>
    <w:rsid w:val="004126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26A0"/>
    <w:rPr>
      <w:b/>
      <w:bCs/>
    </w:rPr>
  </w:style>
  <w:style w:type="character" w:customStyle="1" w:styleId="CommentSubjectChar">
    <w:name w:val="Comment Subject Char"/>
    <w:basedOn w:val="CommentTextChar"/>
    <w:link w:val="CommentSubject"/>
    <w:uiPriority w:val="99"/>
    <w:semiHidden/>
    <w:rsid w:val="004126A0"/>
    <w:rPr>
      <w:rFonts w:ascii="Times New Roman" w:hAnsi="Times New Roman"/>
      <w:b/>
      <w:bCs/>
      <w:sz w:val="20"/>
      <w:szCs w:val="20"/>
    </w:rPr>
  </w:style>
  <w:style w:type="character" w:styleId="Hyperlink">
    <w:name w:val="Hyperlink"/>
    <w:basedOn w:val="DefaultParagraphFont"/>
    <w:uiPriority w:val="99"/>
    <w:unhideWhenUsed/>
    <w:rsid w:val="00391B21"/>
    <w:rPr>
      <w:color w:val="0563C1" w:themeColor="hyperlink"/>
      <w:u w:val="single"/>
    </w:rPr>
  </w:style>
  <w:style w:type="character" w:styleId="FollowedHyperlink">
    <w:name w:val="FollowedHyperlink"/>
    <w:basedOn w:val="DefaultParagraphFont"/>
    <w:uiPriority w:val="99"/>
    <w:semiHidden/>
    <w:unhideWhenUsed/>
    <w:rsid w:val="008B3B59"/>
    <w:rPr>
      <w:color w:val="954F72" w:themeColor="followedHyperlink"/>
      <w:u w:val="single"/>
    </w:rPr>
  </w:style>
  <w:style w:type="paragraph" w:styleId="FootnoteText">
    <w:name w:val="footnote text"/>
    <w:basedOn w:val="Normal"/>
    <w:link w:val="FootnoteTextChar"/>
    <w:uiPriority w:val="99"/>
    <w:unhideWhenUsed/>
    <w:rsid w:val="00647D8A"/>
    <w:pPr>
      <w:spacing w:after="0" w:line="240" w:lineRule="auto"/>
    </w:pPr>
    <w:rPr>
      <w:sz w:val="20"/>
      <w:szCs w:val="20"/>
    </w:rPr>
  </w:style>
  <w:style w:type="character" w:customStyle="1" w:styleId="FootnoteTextChar">
    <w:name w:val="Footnote Text Char"/>
    <w:basedOn w:val="DefaultParagraphFont"/>
    <w:link w:val="FootnoteText"/>
    <w:uiPriority w:val="99"/>
    <w:rsid w:val="00647D8A"/>
    <w:rPr>
      <w:rFonts w:ascii="Times New Roman" w:hAnsi="Times New Roman"/>
      <w:sz w:val="20"/>
      <w:szCs w:val="20"/>
    </w:rPr>
  </w:style>
  <w:style w:type="character" w:styleId="FootnoteReference">
    <w:name w:val="footnote reference"/>
    <w:basedOn w:val="DefaultParagraphFont"/>
    <w:uiPriority w:val="99"/>
    <w:unhideWhenUsed/>
    <w:rsid w:val="00647D8A"/>
    <w:rPr>
      <w:vertAlign w:val="superscript"/>
    </w:rPr>
  </w:style>
  <w:style w:type="table" w:styleId="GridTable1Light">
    <w:name w:val="Grid Table 1 Light"/>
    <w:basedOn w:val="TableNormal"/>
    <w:uiPriority w:val="46"/>
    <w:rsid w:val="00A727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674">
      <w:bodyDiv w:val="1"/>
      <w:marLeft w:val="0"/>
      <w:marRight w:val="0"/>
      <w:marTop w:val="0"/>
      <w:marBottom w:val="0"/>
      <w:divBdr>
        <w:top w:val="none" w:sz="0" w:space="0" w:color="auto"/>
        <w:left w:val="none" w:sz="0" w:space="0" w:color="auto"/>
        <w:bottom w:val="none" w:sz="0" w:space="0" w:color="auto"/>
        <w:right w:val="none" w:sz="0" w:space="0" w:color="auto"/>
      </w:divBdr>
    </w:div>
    <w:div w:id="615217559">
      <w:bodyDiv w:val="1"/>
      <w:marLeft w:val="0"/>
      <w:marRight w:val="0"/>
      <w:marTop w:val="0"/>
      <w:marBottom w:val="0"/>
      <w:divBdr>
        <w:top w:val="none" w:sz="0" w:space="0" w:color="auto"/>
        <w:left w:val="none" w:sz="0" w:space="0" w:color="auto"/>
        <w:bottom w:val="none" w:sz="0" w:space="0" w:color="auto"/>
        <w:right w:val="none" w:sz="0" w:space="0" w:color="auto"/>
      </w:divBdr>
    </w:div>
    <w:div w:id="1739549154">
      <w:bodyDiv w:val="1"/>
      <w:marLeft w:val="0"/>
      <w:marRight w:val="0"/>
      <w:marTop w:val="0"/>
      <w:marBottom w:val="0"/>
      <w:divBdr>
        <w:top w:val="none" w:sz="0" w:space="0" w:color="auto"/>
        <w:left w:val="none" w:sz="0" w:space="0" w:color="auto"/>
        <w:bottom w:val="none" w:sz="0" w:space="0" w:color="auto"/>
        <w:right w:val="none" w:sz="0" w:space="0" w:color="auto"/>
      </w:divBdr>
      <w:divsChild>
        <w:div w:id="313334688">
          <w:marLeft w:val="547"/>
          <w:marRight w:val="0"/>
          <w:marTop w:val="0"/>
          <w:marBottom w:val="0"/>
          <w:divBdr>
            <w:top w:val="none" w:sz="0" w:space="0" w:color="auto"/>
            <w:left w:val="none" w:sz="0" w:space="0" w:color="auto"/>
            <w:bottom w:val="none" w:sz="0" w:space="0" w:color="auto"/>
            <w:right w:val="none" w:sz="0" w:space="0" w:color="auto"/>
          </w:divBdr>
        </w:div>
      </w:divsChild>
    </w:div>
    <w:div w:id="19271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hellyj@uc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parsky@berkele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parsky@berkele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ntor@berkele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a.water.usgs.gov/sustainable-groundwater-management/california-groundwater-modeling.html" TargetMode="External"/><Relationship Id="rId1" Type="http://schemas.openxmlformats.org/officeDocument/2006/relationships/hyperlink" Target="http://waterinthewest.stanford.edu/news-events/news-insights/why-we-cant-just-suck-it-challenges-groundwater-recharge-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D10D-1F4F-4D07-8EEB-54B7EFF0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Cantor</dc:creator>
  <cp:keywords/>
  <dc:description/>
  <cp:lastModifiedBy>Alida Cantor</cp:lastModifiedBy>
  <cp:revision>2</cp:revision>
  <cp:lastPrinted>2017-04-14T17:25:00Z</cp:lastPrinted>
  <dcterms:created xsi:type="dcterms:W3CDTF">2017-08-08T16:11:00Z</dcterms:created>
  <dcterms:modified xsi:type="dcterms:W3CDTF">2017-08-08T16:11:00Z</dcterms:modified>
</cp:coreProperties>
</file>