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9CB2" w14:textId="77777777" w:rsidR="007F4654" w:rsidRPr="007F4654" w:rsidRDefault="007F4654" w:rsidP="007F4654">
      <w:pPr>
        <w:spacing w:before="100" w:beforeAutospacing="1" w:after="100" w:afterAutospacing="1"/>
        <w:jc w:val="center"/>
        <w:outlineLvl w:val="3"/>
        <w:rPr>
          <w:rFonts w:ascii="Times" w:eastAsia="Times New Roman" w:hAnsi="Times" w:cs="Times New Roman"/>
          <w:b/>
          <w:bCs/>
          <w:lang w:eastAsia="en-US"/>
        </w:rPr>
      </w:pPr>
      <w:bookmarkStart w:id="0" w:name="_GoBack"/>
      <w:bookmarkEnd w:id="0"/>
      <w:r w:rsidRPr="007F4654">
        <w:rPr>
          <w:rFonts w:ascii="Times" w:eastAsia="Times New Roman" w:hAnsi="Times" w:cs="Times New Roman"/>
          <w:b/>
          <w:bCs/>
          <w:lang w:eastAsia="en-US"/>
        </w:rPr>
        <w:t>EXTRACTS FROM THE STATUTE</w:t>
      </w:r>
      <w:r w:rsidRPr="007F4654">
        <w:rPr>
          <w:rFonts w:ascii="Times" w:eastAsia="Times New Roman" w:hAnsi="Times" w:cs="Times New Roman"/>
          <w:b/>
          <w:bCs/>
          <w:lang w:eastAsia="en-US"/>
        </w:rPr>
        <w:br/>
        <w:t>OF THE</w:t>
      </w:r>
      <w:r w:rsidRPr="007F4654">
        <w:rPr>
          <w:rFonts w:ascii="Times" w:eastAsia="Times New Roman" w:hAnsi="Times" w:cs="Times New Roman"/>
          <w:b/>
          <w:bCs/>
          <w:lang w:eastAsia="en-US"/>
        </w:rPr>
        <w:br/>
        <w:t>INTERNATIONAL COURT OF JUSTICE</w:t>
      </w:r>
    </w:p>
    <w:p w14:paraId="1FCB386D" w14:textId="77777777" w:rsidR="007F4654" w:rsidRPr="007F4654" w:rsidRDefault="007F4654" w:rsidP="007F4654">
      <w:pPr>
        <w:spacing w:before="100" w:beforeAutospacing="1" w:after="100" w:afterAutospacing="1"/>
        <w:outlineLvl w:val="2"/>
        <w:rPr>
          <w:rFonts w:ascii="Times" w:hAnsi="Times"/>
          <w:b/>
          <w:bCs/>
          <w:lang w:eastAsia="en-US"/>
        </w:rPr>
      </w:pPr>
      <w:bookmarkStart w:id="1" w:name="Article_1"/>
      <w:bookmarkEnd w:id="1"/>
      <w:r w:rsidRPr="007F4654">
        <w:rPr>
          <w:rFonts w:ascii="Times" w:eastAsia="Times New Roman" w:hAnsi="Times" w:cs="Times New Roman"/>
          <w:b/>
          <w:bCs/>
          <w:lang w:eastAsia="en-US"/>
        </w:rPr>
        <w:t>Article 1</w:t>
      </w:r>
    </w:p>
    <w:p w14:paraId="52406651"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The International Court of Justice established by the Charter of the United Nations as the principal judicial organ of the United Nations shall be constituted and shall function in accordance with the provisions of the present Statute. </w:t>
      </w:r>
    </w:p>
    <w:p w14:paraId="0BA21E86" w14:textId="77777777" w:rsidR="007F4654" w:rsidRPr="007F4654" w:rsidRDefault="007F4654" w:rsidP="007F4654">
      <w:pPr>
        <w:spacing w:before="100" w:beforeAutospacing="1" w:after="100" w:afterAutospacing="1"/>
        <w:outlineLvl w:val="2"/>
        <w:rPr>
          <w:rFonts w:ascii="Times" w:eastAsia="Times New Roman" w:hAnsi="Times" w:cs="Times New Roman"/>
          <w:b/>
          <w:bCs/>
          <w:lang w:eastAsia="en-US"/>
        </w:rPr>
      </w:pPr>
      <w:bookmarkStart w:id="2" w:name="CHAPTER_1"/>
      <w:bookmarkEnd w:id="2"/>
      <w:r w:rsidRPr="007F4654">
        <w:rPr>
          <w:rFonts w:ascii="Times" w:eastAsia="Times New Roman" w:hAnsi="Times" w:cs="Times New Roman"/>
          <w:b/>
          <w:bCs/>
          <w:lang w:eastAsia="en-US"/>
        </w:rPr>
        <w:t>CHAPTER I - ORGANIZATION OF THE COURT</w:t>
      </w:r>
    </w:p>
    <w:p w14:paraId="6579C023" w14:textId="77777777" w:rsidR="007F4654" w:rsidRPr="007F4654" w:rsidRDefault="007F4654" w:rsidP="007F4654">
      <w:pPr>
        <w:spacing w:before="100" w:beforeAutospacing="1" w:after="100" w:afterAutospacing="1"/>
        <w:outlineLvl w:val="2"/>
        <w:rPr>
          <w:rFonts w:ascii="Times" w:eastAsia="Times New Roman" w:hAnsi="Times" w:cs="Times New Roman"/>
          <w:b/>
          <w:bCs/>
          <w:lang w:eastAsia="en-US"/>
        </w:rPr>
      </w:pPr>
      <w:bookmarkStart w:id="3" w:name="Article_2"/>
      <w:bookmarkStart w:id="4" w:name="Article_3"/>
      <w:bookmarkEnd w:id="3"/>
      <w:bookmarkEnd w:id="4"/>
      <w:r w:rsidRPr="007F4654">
        <w:rPr>
          <w:rFonts w:ascii="Times" w:eastAsia="Times New Roman" w:hAnsi="Times" w:cs="Times New Roman"/>
          <w:b/>
          <w:bCs/>
          <w:lang w:eastAsia="en-US"/>
        </w:rPr>
        <w:t>Article 3</w:t>
      </w:r>
    </w:p>
    <w:p w14:paraId="0ACCE72B"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1. The Court shall consist of fifteen members, no two of whom may be nationals of the same state. … </w:t>
      </w:r>
    </w:p>
    <w:p w14:paraId="71CD1809" w14:textId="77777777" w:rsidR="007F4654" w:rsidRPr="007F4654" w:rsidRDefault="007F4654" w:rsidP="007F4654">
      <w:pPr>
        <w:spacing w:before="100" w:beforeAutospacing="1" w:after="100" w:afterAutospacing="1"/>
        <w:outlineLvl w:val="2"/>
        <w:rPr>
          <w:rFonts w:ascii="Times" w:eastAsia="Times New Roman" w:hAnsi="Times" w:cs="Times New Roman"/>
          <w:b/>
          <w:bCs/>
          <w:lang w:eastAsia="en-US"/>
        </w:rPr>
      </w:pPr>
      <w:bookmarkStart w:id="5" w:name="Article_4"/>
      <w:bookmarkStart w:id="6" w:name="Article_5"/>
      <w:bookmarkStart w:id="7" w:name="Article_6"/>
      <w:bookmarkStart w:id="8" w:name="Article_12"/>
      <w:bookmarkStart w:id="9" w:name="Article_13"/>
      <w:bookmarkEnd w:id="5"/>
      <w:bookmarkEnd w:id="6"/>
      <w:bookmarkEnd w:id="7"/>
      <w:bookmarkEnd w:id="8"/>
      <w:bookmarkEnd w:id="9"/>
      <w:r w:rsidRPr="007F4654">
        <w:rPr>
          <w:rFonts w:ascii="Times" w:eastAsia="Times New Roman" w:hAnsi="Times" w:cs="Times New Roman"/>
          <w:b/>
          <w:bCs/>
          <w:lang w:eastAsia="en-US"/>
        </w:rPr>
        <w:t>Article 13</w:t>
      </w:r>
    </w:p>
    <w:p w14:paraId="6420130B"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1. The members of the Court shall be elected for nine years and may be re-elected; provided, however, that of the judges elected at the first election, the terms of five judges shall expire at the end of three years and the terms of five more judges shall expire at the end of six years. </w:t>
      </w:r>
    </w:p>
    <w:p w14:paraId="3D877DEA" w14:textId="77777777" w:rsidR="007F4654" w:rsidRPr="007F4654" w:rsidRDefault="007F4654" w:rsidP="007F4654">
      <w:pPr>
        <w:spacing w:before="100" w:beforeAutospacing="1" w:after="100" w:afterAutospacing="1"/>
        <w:outlineLvl w:val="2"/>
        <w:rPr>
          <w:rFonts w:ascii="Times" w:eastAsia="Times New Roman" w:hAnsi="Times" w:cs="Times New Roman"/>
          <w:b/>
          <w:bCs/>
          <w:lang w:eastAsia="en-US"/>
        </w:rPr>
      </w:pPr>
      <w:bookmarkStart w:id="10" w:name="Article_27"/>
      <w:bookmarkStart w:id="11" w:name="Article_31"/>
      <w:bookmarkEnd w:id="10"/>
      <w:bookmarkEnd w:id="11"/>
      <w:r w:rsidRPr="007F4654">
        <w:rPr>
          <w:rFonts w:ascii="Times" w:eastAsia="Times New Roman" w:hAnsi="Times" w:cs="Times New Roman"/>
          <w:b/>
          <w:bCs/>
          <w:lang w:eastAsia="en-US"/>
        </w:rPr>
        <w:t>Article 31</w:t>
      </w:r>
    </w:p>
    <w:p w14:paraId="11F64996"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1. Judges of the nationality of each of the parties shall retain their right to sit in the case before the Court. </w:t>
      </w:r>
    </w:p>
    <w:p w14:paraId="3071AF39"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2. If the Court includes upon the Bench a judge of the nationality of one of the parties, any other party may choose a person to sit as judge. Such person shall be chosen preferably from among those persons who have been nominated as candidates as provided in Articles 4 and 5. </w:t>
      </w:r>
    </w:p>
    <w:p w14:paraId="145BEC3C"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3. If the Court includes upon the Bench no judge of the nationality of the parties, each of these parties may proceed to choose a judge as provided in paragraph 2 of this Article.</w:t>
      </w:r>
      <w:r>
        <w:rPr>
          <w:rFonts w:ascii="Times" w:hAnsi="Times" w:cs="Times New Roman"/>
          <w:lang w:eastAsia="en-US"/>
        </w:rPr>
        <w:t xml:space="preserve"> …</w:t>
      </w:r>
      <w:r w:rsidRPr="007F4654">
        <w:rPr>
          <w:rFonts w:ascii="Times" w:hAnsi="Times" w:cs="Times New Roman"/>
          <w:lang w:eastAsia="en-US"/>
        </w:rPr>
        <w:t xml:space="preserve"> </w:t>
      </w:r>
    </w:p>
    <w:p w14:paraId="25827B10" w14:textId="77777777" w:rsidR="007F4654" w:rsidRPr="007F4654" w:rsidRDefault="007F4654" w:rsidP="007F4654">
      <w:pPr>
        <w:spacing w:before="100" w:beforeAutospacing="1" w:after="100" w:afterAutospacing="1"/>
        <w:outlineLvl w:val="2"/>
        <w:rPr>
          <w:rFonts w:ascii="Times" w:eastAsia="Times New Roman" w:hAnsi="Times" w:cs="Times New Roman"/>
          <w:b/>
          <w:bCs/>
          <w:lang w:eastAsia="en-US"/>
        </w:rPr>
      </w:pPr>
      <w:bookmarkStart w:id="12" w:name="Article_32"/>
      <w:bookmarkStart w:id="13" w:name="Article_33"/>
      <w:bookmarkStart w:id="14" w:name="CHAPTER_2"/>
      <w:bookmarkEnd w:id="12"/>
      <w:bookmarkEnd w:id="13"/>
      <w:bookmarkEnd w:id="14"/>
      <w:r w:rsidRPr="007F4654">
        <w:rPr>
          <w:rFonts w:ascii="Times" w:eastAsia="Times New Roman" w:hAnsi="Times" w:cs="Times New Roman"/>
          <w:b/>
          <w:bCs/>
          <w:lang w:eastAsia="en-US"/>
        </w:rPr>
        <w:t>CHAPTER II - COMPETENCE OF THE COURT</w:t>
      </w:r>
    </w:p>
    <w:p w14:paraId="19B7D04F" w14:textId="77777777" w:rsidR="007F4654" w:rsidRPr="007F4654" w:rsidRDefault="007F4654" w:rsidP="007F4654">
      <w:pPr>
        <w:spacing w:before="100" w:beforeAutospacing="1" w:after="100" w:afterAutospacing="1"/>
        <w:outlineLvl w:val="2"/>
        <w:rPr>
          <w:rFonts w:ascii="Times" w:eastAsia="Times New Roman" w:hAnsi="Times" w:cs="Times New Roman"/>
          <w:b/>
          <w:bCs/>
          <w:lang w:eastAsia="en-US"/>
        </w:rPr>
      </w:pPr>
      <w:bookmarkStart w:id="15" w:name="Article_34_"/>
      <w:bookmarkEnd w:id="15"/>
      <w:r w:rsidRPr="007F4654">
        <w:rPr>
          <w:rFonts w:ascii="Times" w:eastAsia="Times New Roman" w:hAnsi="Times" w:cs="Times New Roman"/>
          <w:b/>
          <w:bCs/>
          <w:lang w:eastAsia="en-US"/>
        </w:rPr>
        <w:t xml:space="preserve">Article 34 </w:t>
      </w:r>
    </w:p>
    <w:p w14:paraId="3BBF22B8"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1. Only states may be parties in cases before the Court. </w:t>
      </w:r>
    </w:p>
    <w:p w14:paraId="2EA3B347"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2. The Court, subject to and in conformity with its Rules, may request of public international organizations information relevant to cases before it, and shall receive such information presented by such organizations on their own initiative. </w:t>
      </w:r>
    </w:p>
    <w:p w14:paraId="59217ABE"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lastRenderedPageBreak/>
        <w:t xml:space="preserve">3. Whenever the construction of the constituent instrument of a public international organization or of an international convention adopted thereunder is in question in a case before the Court, the Registrar shall so notify the public international organization concerned and shall communicate to it copies of all the written proceedings. </w:t>
      </w:r>
    </w:p>
    <w:p w14:paraId="746E9D97" w14:textId="77777777" w:rsidR="007F4654" w:rsidRPr="007F4654" w:rsidRDefault="007F4654" w:rsidP="007F4654">
      <w:pPr>
        <w:spacing w:before="100" w:beforeAutospacing="1" w:after="100" w:afterAutospacing="1"/>
        <w:outlineLvl w:val="2"/>
        <w:rPr>
          <w:rFonts w:ascii="Times" w:eastAsia="Times New Roman" w:hAnsi="Times" w:cs="Times New Roman"/>
          <w:b/>
          <w:bCs/>
          <w:lang w:eastAsia="en-US"/>
        </w:rPr>
      </w:pPr>
      <w:bookmarkStart w:id="16" w:name="Article_35"/>
      <w:bookmarkStart w:id="17" w:name="Article_36"/>
      <w:bookmarkEnd w:id="16"/>
      <w:bookmarkEnd w:id="17"/>
      <w:r w:rsidRPr="007F4654">
        <w:rPr>
          <w:rFonts w:ascii="Times" w:eastAsia="Times New Roman" w:hAnsi="Times" w:cs="Times New Roman"/>
          <w:b/>
          <w:bCs/>
          <w:lang w:eastAsia="en-US"/>
        </w:rPr>
        <w:t>Article 36</w:t>
      </w:r>
    </w:p>
    <w:p w14:paraId="52A0B080"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1. The jurisdiction of the Court comprises all cases which the parties refer to it and all matters specially provided for in the Charter of the United Nations or in treaties and conventions in force. </w:t>
      </w:r>
    </w:p>
    <w:p w14:paraId="79A00812"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2. The states parties to the present Statute may at any time declare that they recognize as compulsory ipso facto and without special agreement, in relation to any other state accepting the same obligation, the jurisdiction of the Court in all legal disputes concerning: </w:t>
      </w:r>
    </w:p>
    <w:p w14:paraId="0B62981F" w14:textId="77777777" w:rsidR="007F4654" w:rsidRPr="007F4654" w:rsidRDefault="007F4654" w:rsidP="007F4654">
      <w:pPr>
        <w:spacing w:beforeAutospacing="1" w:after="100" w:afterAutospacing="1"/>
        <w:rPr>
          <w:rFonts w:ascii="Times" w:hAnsi="Times" w:cs="Times New Roman"/>
          <w:lang w:eastAsia="en-US"/>
        </w:rPr>
      </w:pPr>
      <w:r w:rsidRPr="007F4654">
        <w:rPr>
          <w:rFonts w:ascii="Times" w:hAnsi="Times" w:cs="Times New Roman"/>
          <w:lang w:eastAsia="en-US"/>
        </w:rPr>
        <w:t xml:space="preserve">a. the interpretation of a treaty; </w:t>
      </w:r>
    </w:p>
    <w:p w14:paraId="6072A138"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b. any question of international law; </w:t>
      </w:r>
    </w:p>
    <w:p w14:paraId="289FD7E2"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c. the existence of any fact which, if established, would constitute a breach of an international obligation; </w:t>
      </w:r>
    </w:p>
    <w:p w14:paraId="1729BA38"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d. the nature or extent of the reparation to be made for the breach of an international obligation. </w:t>
      </w:r>
    </w:p>
    <w:p w14:paraId="36D9A3E7" w14:textId="77777777" w:rsidR="007F4654" w:rsidRPr="007F4654" w:rsidRDefault="007F4654" w:rsidP="007F4654">
      <w:pPr>
        <w:spacing w:before="100" w:beforeAutospacing="1" w:after="100" w:afterAutospacing="1"/>
        <w:rPr>
          <w:rFonts w:ascii="Times" w:hAnsi="Times" w:cs="Times New Roman"/>
          <w:lang w:eastAsia="en-US"/>
        </w:rPr>
      </w:pPr>
      <w:r w:rsidRPr="007F4654">
        <w:rPr>
          <w:rFonts w:ascii="Times" w:hAnsi="Times" w:cs="Times New Roman"/>
          <w:lang w:eastAsia="en-US"/>
        </w:rPr>
        <w:t xml:space="preserve">3. The declarations referred to above may be made unconditionally or on condition of reciprocity on the part of several or certain states, or for a certain time. </w:t>
      </w:r>
      <w:r>
        <w:rPr>
          <w:rFonts w:ascii="Times" w:hAnsi="Times" w:cs="Times New Roman"/>
          <w:lang w:eastAsia="en-US"/>
        </w:rPr>
        <w:t>…</w:t>
      </w:r>
    </w:p>
    <w:p w14:paraId="5671992D" w14:textId="77777777" w:rsidR="00343BFF" w:rsidRDefault="00343BFF"/>
    <w:sectPr w:rsidR="00343BFF" w:rsidSect="00343BFF">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724E8" w14:textId="77777777" w:rsidR="00C709C0" w:rsidRDefault="00C709C0" w:rsidP="007715A8">
      <w:pPr>
        <w:spacing w:after="0"/>
      </w:pPr>
      <w:r>
        <w:separator/>
      </w:r>
    </w:p>
  </w:endnote>
  <w:endnote w:type="continuationSeparator" w:id="0">
    <w:p w14:paraId="102270B7" w14:textId="77777777" w:rsidR="00C709C0" w:rsidRDefault="00C709C0" w:rsidP="007715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A3A60" w14:textId="77777777" w:rsidR="007715A8" w:rsidRDefault="007715A8" w:rsidP="00771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DE4CD8" w14:textId="77777777" w:rsidR="007715A8" w:rsidRDefault="007715A8" w:rsidP="007715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61E4A" w14:textId="77777777" w:rsidR="007715A8" w:rsidRDefault="007715A8" w:rsidP="00771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57B">
      <w:rPr>
        <w:rStyle w:val="PageNumber"/>
        <w:noProof/>
      </w:rPr>
      <w:t>1</w:t>
    </w:r>
    <w:r>
      <w:rPr>
        <w:rStyle w:val="PageNumber"/>
      </w:rPr>
      <w:fldChar w:fldCharType="end"/>
    </w:r>
  </w:p>
  <w:p w14:paraId="0E64E81C" w14:textId="77777777" w:rsidR="007715A8" w:rsidRDefault="007715A8" w:rsidP="007715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0ADA2" w14:textId="77777777" w:rsidR="00C709C0" w:rsidRDefault="00C709C0" w:rsidP="007715A8">
      <w:pPr>
        <w:spacing w:after="0"/>
      </w:pPr>
      <w:r>
        <w:separator/>
      </w:r>
    </w:p>
  </w:footnote>
  <w:footnote w:type="continuationSeparator" w:id="0">
    <w:p w14:paraId="49367806" w14:textId="77777777" w:rsidR="00C709C0" w:rsidRDefault="00C709C0" w:rsidP="007715A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54"/>
    <w:rsid w:val="000A7B50"/>
    <w:rsid w:val="000D156E"/>
    <w:rsid w:val="00105FEC"/>
    <w:rsid w:val="001E5D0D"/>
    <w:rsid w:val="001E6C28"/>
    <w:rsid w:val="00213075"/>
    <w:rsid w:val="00243EC9"/>
    <w:rsid w:val="002A41EC"/>
    <w:rsid w:val="00312C97"/>
    <w:rsid w:val="00343BFF"/>
    <w:rsid w:val="00366E52"/>
    <w:rsid w:val="004975A6"/>
    <w:rsid w:val="004E1C36"/>
    <w:rsid w:val="004F1D2E"/>
    <w:rsid w:val="005235F5"/>
    <w:rsid w:val="00524BB8"/>
    <w:rsid w:val="0053101B"/>
    <w:rsid w:val="005E6E58"/>
    <w:rsid w:val="006D14D9"/>
    <w:rsid w:val="006D157B"/>
    <w:rsid w:val="00715F79"/>
    <w:rsid w:val="007715A8"/>
    <w:rsid w:val="007F4654"/>
    <w:rsid w:val="00837DCE"/>
    <w:rsid w:val="00874CC4"/>
    <w:rsid w:val="008C1986"/>
    <w:rsid w:val="008C3A08"/>
    <w:rsid w:val="00A112FA"/>
    <w:rsid w:val="00A814BD"/>
    <w:rsid w:val="00B914C4"/>
    <w:rsid w:val="00B95A8C"/>
    <w:rsid w:val="00C37228"/>
    <w:rsid w:val="00C709C0"/>
    <w:rsid w:val="00C7612E"/>
    <w:rsid w:val="00D0070D"/>
    <w:rsid w:val="00DB29CC"/>
    <w:rsid w:val="00E9105D"/>
    <w:rsid w:val="00ED7870"/>
    <w:rsid w:val="00F1048E"/>
    <w:rsid w:val="00F60A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F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FA"/>
    <w:rPr>
      <w:rFonts w:ascii="Cambria" w:hAnsi="Cambria"/>
    </w:rPr>
  </w:style>
  <w:style w:type="paragraph" w:styleId="Heading3">
    <w:name w:val="heading 3"/>
    <w:basedOn w:val="Normal"/>
    <w:link w:val="Heading3Char"/>
    <w:uiPriority w:val="9"/>
    <w:qFormat/>
    <w:rsid w:val="007F4654"/>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7F465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654"/>
    <w:rPr>
      <w:rFonts w:ascii="Times" w:hAnsi="Times"/>
      <w:b/>
      <w:bCs/>
      <w:sz w:val="27"/>
      <w:szCs w:val="27"/>
      <w:lang w:eastAsia="en-US"/>
    </w:rPr>
  </w:style>
  <w:style w:type="character" w:customStyle="1" w:styleId="Heading4Char">
    <w:name w:val="Heading 4 Char"/>
    <w:basedOn w:val="DefaultParagraphFont"/>
    <w:link w:val="Heading4"/>
    <w:uiPriority w:val="9"/>
    <w:rsid w:val="007F4654"/>
    <w:rPr>
      <w:rFonts w:ascii="Times" w:hAnsi="Times"/>
      <w:b/>
      <w:bCs/>
      <w:lang w:eastAsia="en-US"/>
    </w:rPr>
  </w:style>
  <w:style w:type="paragraph" w:styleId="NormalWeb">
    <w:name w:val="Normal (Web)"/>
    <w:basedOn w:val="Normal"/>
    <w:uiPriority w:val="99"/>
    <w:semiHidden/>
    <w:unhideWhenUsed/>
    <w:rsid w:val="007F465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F4654"/>
    <w:rPr>
      <w:color w:val="0000FF"/>
      <w:u w:val="single"/>
    </w:rPr>
  </w:style>
  <w:style w:type="character" w:styleId="Strong">
    <w:name w:val="Strong"/>
    <w:basedOn w:val="DefaultParagraphFont"/>
    <w:uiPriority w:val="22"/>
    <w:qFormat/>
    <w:rsid w:val="007F4654"/>
    <w:rPr>
      <w:b/>
      <w:bCs/>
    </w:rPr>
  </w:style>
  <w:style w:type="paragraph" w:styleId="Footer">
    <w:name w:val="footer"/>
    <w:basedOn w:val="Normal"/>
    <w:link w:val="FooterChar"/>
    <w:uiPriority w:val="99"/>
    <w:unhideWhenUsed/>
    <w:rsid w:val="007715A8"/>
    <w:pPr>
      <w:tabs>
        <w:tab w:val="center" w:pos="4320"/>
        <w:tab w:val="right" w:pos="8640"/>
      </w:tabs>
      <w:spacing w:after="0"/>
    </w:pPr>
  </w:style>
  <w:style w:type="character" w:customStyle="1" w:styleId="FooterChar">
    <w:name w:val="Footer Char"/>
    <w:basedOn w:val="DefaultParagraphFont"/>
    <w:link w:val="Footer"/>
    <w:uiPriority w:val="99"/>
    <w:rsid w:val="007715A8"/>
    <w:rPr>
      <w:rFonts w:ascii="Cambria" w:hAnsi="Cambria"/>
    </w:rPr>
  </w:style>
  <w:style w:type="character" w:styleId="PageNumber">
    <w:name w:val="page number"/>
    <w:basedOn w:val="DefaultParagraphFont"/>
    <w:uiPriority w:val="99"/>
    <w:semiHidden/>
    <w:unhideWhenUsed/>
    <w:rsid w:val="00771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FA"/>
    <w:rPr>
      <w:rFonts w:ascii="Cambria" w:hAnsi="Cambria"/>
    </w:rPr>
  </w:style>
  <w:style w:type="paragraph" w:styleId="Heading3">
    <w:name w:val="heading 3"/>
    <w:basedOn w:val="Normal"/>
    <w:link w:val="Heading3Char"/>
    <w:uiPriority w:val="9"/>
    <w:qFormat/>
    <w:rsid w:val="007F4654"/>
    <w:pPr>
      <w:spacing w:before="100" w:beforeAutospacing="1" w:after="100" w:afterAutospacing="1"/>
      <w:outlineLvl w:val="2"/>
    </w:pPr>
    <w:rPr>
      <w:rFonts w:ascii="Times" w:hAnsi="Times"/>
      <w:b/>
      <w:bCs/>
      <w:sz w:val="27"/>
      <w:szCs w:val="27"/>
      <w:lang w:eastAsia="en-US"/>
    </w:rPr>
  </w:style>
  <w:style w:type="paragraph" w:styleId="Heading4">
    <w:name w:val="heading 4"/>
    <w:basedOn w:val="Normal"/>
    <w:link w:val="Heading4Char"/>
    <w:uiPriority w:val="9"/>
    <w:qFormat/>
    <w:rsid w:val="007F4654"/>
    <w:pPr>
      <w:spacing w:before="100" w:beforeAutospacing="1" w:after="100" w:afterAutospacing="1"/>
      <w:outlineLvl w:val="3"/>
    </w:pPr>
    <w:rPr>
      <w:rFonts w:ascii="Times" w:hAnsi="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4654"/>
    <w:rPr>
      <w:rFonts w:ascii="Times" w:hAnsi="Times"/>
      <w:b/>
      <w:bCs/>
      <w:sz w:val="27"/>
      <w:szCs w:val="27"/>
      <w:lang w:eastAsia="en-US"/>
    </w:rPr>
  </w:style>
  <w:style w:type="character" w:customStyle="1" w:styleId="Heading4Char">
    <w:name w:val="Heading 4 Char"/>
    <w:basedOn w:val="DefaultParagraphFont"/>
    <w:link w:val="Heading4"/>
    <w:uiPriority w:val="9"/>
    <w:rsid w:val="007F4654"/>
    <w:rPr>
      <w:rFonts w:ascii="Times" w:hAnsi="Times"/>
      <w:b/>
      <w:bCs/>
      <w:lang w:eastAsia="en-US"/>
    </w:rPr>
  </w:style>
  <w:style w:type="paragraph" w:styleId="NormalWeb">
    <w:name w:val="Normal (Web)"/>
    <w:basedOn w:val="Normal"/>
    <w:uiPriority w:val="99"/>
    <w:semiHidden/>
    <w:unhideWhenUsed/>
    <w:rsid w:val="007F4654"/>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7F4654"/>
    <w:rPr>
      <w:color w:val="0000FF"/>
      <w:u w:val="single"/>
    </w:rPr>
  </w:style>
  <w:style w:type="character" w:styleId="Strong">
    <w:name w:val="Strong"/>
    <w:basedOn w:val="DefaultParagraphFont"/>
    <w:uiPriority w:val="22"/>
    <w:qFormat/>
    <w:rsid w:val="007F4654"/>
    <w:rPr>
      <w:b/>
      <w:bCs/>
    </w:rPr>
  </w:style>
  <w:style w:type="paragraph" w:styleId="Footer">
    <w:name w:val="footer"/>
    <w:basedOn w:val="Normal"/>
    <w:link w:val="FooterChar"/>
    <w:uiPriority w:val="99"/>
    <w:unhideWhenUsed/>
    <w:rsid w:val="007715A8"/>
    <w:pPr>
      <w:tabs>
        <w:tab w:val="center" w:pos="4320"/>
        <w:tab w:val="right" w:pos="8640"/>
      </w:tabs>
      <w:spacing w:after="0"/>
    </w:pPr>
  </w:style>
  <w:style w:type="character" w:customStyle="1" w:styleId="FooterChar">
    <w:name w:val="Footer Char"/>
    <w:basedOn w:val="DefaultParagraphFont"/>
    <w:link w:val="Footer"/>
    <w:uiPriority w:val="99"/>
    <w:rsid w:val="007715A8"/>
    <w:rPr>
      <w:rFonts w:ascii="Cambria" w:hAnsi="Cambria"/>
    </w:rPr>
  </w:style>
  <w:style w:type="character" w:styleId="PageNumber">
    <w:name w:val="page number"/>
    <w:basedOn w:val="DefaultParagraphFont"/>
    <w:uiPriority w:val="99"/>
    <w:semiHidden/>
    <w:unhideWhenUsed/>
    <w:rsid w:val="00771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986263">
      <w:bodyDiv w:val="1"/>
      <w:marLeft w:val="0"/>
      <w:marRight w:val="0"/>
      <w:marTop w:val="0"/>
      <w:marBottom w:val="0"/>
      <w:divBdr>
        <w:top w:val="none" w:sz="0" w:space="0" w:color="auto"/>
        <w:left w:val="none" w:sz="0" w:space="0" w:color="auto"/>
        <w:bottom w:val="none" w:sz="0" w:space="0" w:color="auto"/>
        <w:right w:val="none" w:sz="0" w:space="0" w:color="auto"/>
      </w:divBdr>
      <w:divsChild>
        <w:div w:id="342635943">
          <w:marLeft w:val="0"/>
          <w:marRight w:val="0"/>
          <w:marTop w:val="0"/>
          <w:marBottom w:val="0"/>
          <w:divBdr>
            <w:top w:val="single" w:sz="2" w:space="4" w:color="000000"/>
            <w:left w:val="single" w:sz="2" w:space="8" w:color="000000"/>
            <w:bottom w:val="single" w:sz="2" w:space="0" w:color="000000"/>
            <w:right w:val="single" w:sz="2" w:space="0" w:color="000000"/>
          </w:divBdr>
          <w:divsChild>
            <w:div w:id="1066033631">
              <w:marLeft w:val="0"/>
              <w:marRight w:val="0"/>
              <w:marTop w:val="0"/>
              <w:marBottom w:val="0"/>
              <w:divBdr>
                <w:top w:val="none" w:sz="0" w:space="0" w:color="auto"/>
                <w:left w:val="none" w:sz="0" w:space="0" w:color="auto"/>
                <w:bottom w:val="none" w:sz="0" w:space="0" w:color="auto"/>
                <w:right w:val="none" w:sz="0" w:space="0" w:color="auto"/>
              </w:divBdr>
            </w:div>
            <w:div w:id="410660414">
              <w:marLeft w:val="0"/>
              <w:marRight w:val="0"/>
              <w:marTop w:val="0"/>
              <w:marBottom w:val="0"/>
              <w:divBdr>
                <w:top w:val="none" w:sz="0" w:space="0" w:color="auto"/>
                <w:left w:val="none" w:sz="0" w:space="0" w:color="auto"/>
                <w:bottom w:val="none" w:sz="0" w:space="0" w:color="auto"/>
                <w:right w:val="none" w:sz="0" w:space="0" w:color="auto"/>
              </w:divBdr>
              <w:divsChild>
                <w:div w:id="103777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Boalt Hall</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Linos</dc:creator>
  <cp:lastModifiedBy>Leslie Stone</cp:lastModifiedBy>
  <cp:revision>2</cp:revision>
  <dcterms:created xsi:type="dcterms:W3CDTF">2013-08-06T15:38:00Z</dcterms:created>
  <dcterms:modified xsi:type="dcterms:W3CDTF">2013-08-06T15:38:00Z</dcterms:modified>
</cp:coreProperties>
</file>