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EE8" w:rsidRPr="00C26284" w:rsidRDefault="00233183" w:rsidP="00233183">
      <w:pPr>
        <w:rPr>
          <w:b/>
        </w:rPr>
      </w:pPr>
      <w:r>
        <w:rPr>
          <w:b/>
        </w:rPr>
        <w:t>Law 281.4</w:t>
      </w:r>
      <w:r w:rsidR="00651D7E" w:rsidRPr="00C26284">
        <w:rPr>
          <w:b/>
        </w:rPr>
        <w:tab/>
      </w:r>
      <w:r w:rsidR="00203EE8">
        <w:rPr>
          <w:b/>
        </w:rPr>
        <w:t>3 credits</w:t>
      </w:r>
      <w:r w:rsidR="00651D7E" w:rsidRPr="00C26284">
        <w:rPr>
          <w:b/>
        </w:rPr>
        <w:tab/>
      </w:r>
      <w:proofErr w:type="gramStart"/>
      <w:r w:rsidR="009E2508">
        <w:rPr>
          <w:b/>
        </w:rPr>
        <w:t>Fall</w:t>
      </w:r>
      <w:proofErr w:type="gramEnd"/>
      <w:r w:rsidR="009E2508">
        <w:rPr>
          <w:b/>
        </w:rPr>
        <w:t xml:space="preserve"> 2013</w:t>
      </w:r>
      <w:r w:rsidR="00651D7E" w:rsidRPr="00C26284">
        <w:rPr>
          <w:b/>
        </w:rPr>
        <w:tab/>
      </w:r>
      <w:r w:rsidR="00651D7E" w:rsidRPr="00C26284">
        <w:rPr>
          <w:b/>
        </w:rPr>
        <w:tab/>
        <w:t xml:space="preserve">Child Welfare Law and </w:t>
      </w:r>
      <w:r>
        <w:rPr>
          <w:b/>
        </w:rPr>
        <w:t>Policy</w:t>
      </w:r>
      <w:r w:rsidR="00203EE8">
        <w:rPr>
          <w:b/>
        </w:rPr>
        <w:tab/>
      </w:r>
      <w:r w:rsidR="00203EE8">
        <w:rPr>
          <w:b/>
        </w:rPr>
        <w:tab/>
      </w:r>
      <w:r w:rsidR="00203EE8">
        <w:rPr>
          <w:b/>
        </w:rPr>
        <w:tab/>
      </w:r>
    </w:p>
    <w:p w:rsidR="00651D7E" w:rsidRDefault="00203EE8" w:rsidP="00233183">
      <w:pPr>
        <w:jc w:val="center"/>
        <w:rPr>
          <w:b/>
        </w:rPr>
      </w:pPr>
      <w:r>
        <w:rPr>
          <w:b/>
        </w:rPr>
        <w:t>Joan H</w:t>
      </w:r>
      <w:r w:rsidR="00233183">
        <w:rPr>
          <w:b/>
        </w:rPr>
        <w:t>eifetz</w:t>
      </w:r>
      <w:r>
        <w:rPr>
          <w:b/>
        </w:rPr>
        <w:t xml:space="preserve"> Hollinger</w:t>
      </w:r>
    </w:p>
    <w:p w:rsidR="00233183" w:rsidRDefault="00233183" w:rsidP="00233183">
      <w:pPr>
        <w:jc w:val="center"/>
        <w:rPr>
          <w:b/>
        </w:rPr>
      </w:pPr>
      <w:r>
        <w:rPr>
          <w:b/>
        </w:rPr>
        <w:t xml:space="preserve">465 </w:t>
      </w:r>
      <w:proofErr w:type="spellStart"/>
      <w:r>
        <w:rPr>
          <w:b/>
        </w:rPr>
        <w:t>Boalt</w:t>
      </w:r>
      <w:proofErr w:type="spellEnd"/>
      <w:r>
        <w:rPr>
          <w:b/>
        </w:rPr>
        <w:t xml:space="preserve"> 642-1419</w:t>
      </w:r>
    </w:p>
    <w:p w:rsidR="00233183" w:rsidRDefault="00D32473" w:rsidP="00233183">
      <w:pPr>
        <w:jc w:val="center"/>
      </w:pPr>
      <w:hyperlink r:id="rId5" w:history="1">
        <w:r w:rsidR="00233183" w:rsidRPr="003253F0">
          <w:rPr>
            <w:rStyle w:val="Hyperlink"/>
            <w:b/>
          </w:rPr>
          <w:t>jhollinger@law.berkeley.edu</w:t>
        </w:r>
      </w:hyperlink>
    </w:p>
    <w:p w:rsidR="00ED6A50" w:rsidRDefault="00ED6A50" w:rsidP="00035450">
      <w:pPr>
        <w:jc w:val="center"/>
      </w:pPr>
    </w:p>
    <w:p w:rsidR="00D32473" w:rsidRPr="00035450" w:rsidRDefault="00D32473" w:rsidP="00D32473">
      <w:pPr>
        <w:spacing w:after="200" w:line="276" w:lineRule="auto"/>
        <w:jc w:val="center"/>
        <w:rPr>
          <w:szCs w:val="20"/>
        </w:rPr>
      </w:pPr>
      <w:r>
        <w:rPr>
          <w:b/>
          <w:szCs w:val="20"/>
        </w:rPr>
        <w:t xml:space="preserve">CHILD WELFARE LAW AND POLICY </w:t>
      </w:r>
      <w:r w:rsidRPr="00035450">
        <w:rPr>
          <w:b/>
          <w:szCs w:val="20"/>
        </w:rPr>
        <w:t>SYLLABUS</w:t>
      </w:r>
    </w:p>
    <w:p w:rsidR="00D32473" w:rsidRPr="00035450" w:rsidRDefault="00D32473" w:rsidP="00D32473">
      <w:pPr>
        <w:spacing w:after="200" w:line="276" w:lineRule="auto"/>
        <w:rPr>
          <w:szCs w:val="20"/>
        </w:rPr>
      </w:pPr>
      <w:r w:rsidRPr="00035450">
        <w:rPr>
          <w:szCs w:val="20"/>
        </w:rPr>
        <w:t xml:space="preserve">Readings will include excerpts from articles, cases, statutes, research reports and public documents posted on the course b-space website or distributed in class. The following is </w:t>
      </w:r>
      <w:r w:rsidRPr="00035450">
        <w:rPr>
          <w:b/>
          <w:szCs w:val="20"/>
        </w:rPr>
        <w:t>a tentative schedule</w:t>
      </w:r>
      <w:r w:rsidRPr="00035450">
        <w:rPr>
          <w:szCs w:val="20"/>
        </w:rPr>
        <w:t xml:space="preserve"> for the semester which will be adjusted as we go along in response to students’ particular interests.</w:t>
      </w:r>
    </w:p>
    <w:p w:rsidR="00D32473" w:rsidRDefault="00D32473" w:rsidP="00ED6A50">
      <w:pPr>
        <w:spacing w:after="200" w:line="276" w:lineRule="auto"/>
        <w:rPr>
          <w:szCs w:val="20"/>
        </w:rPr>
      </w:pPr>
      <w:r>
        <w:rPr>
          <w:szCs w:val="20"/>
        </w:rPr>
        <w:t>………………………………………………..</w:t>
      </w:r>
    </w:p>
    <w:p w:rsidR="00ED6A50" w:rsidRPr="00ED6A50" w:rsidRDefault="00ED6A50" w:rsidP="00ED6A50">
      <w:pPr>
        <w:spacing w:after="200" w:line="276" w:lineRule="auto"/>
        <w:rPr>
          <w:szCs w:val="20"/>
        </w:rPr>
      </w:pPr>
      <w:r w:rsidRPr="00ED6A50">
        <w:rPr>
          <w:szCs w:val="20"/>
        </w:rPr>
        <w:t>What are the origins and consequences of federal and state child protection and child welfare laws and policies? Do they actually protect—or harm— vulnerable children who have been neglected or abused? Do these laws and policies disproportionately affect poor minority and immigrant children and their families</w:t>
      </w:r>
      <w:r w:rsidR="00B801B4">
        <w:rPr>
          <w:szCs w:val="20"/>
        </w:rPr>
        <w:t xml:space="preserve"> or are they responding to actual maltreatment</w:t>
      </w:r>
      <w:r w:rsidRPr="00ED6A50">
        <w:rPr>
          <w:szCs w:val="20"/>
        </w:rPr>
        <w:t xml:space="preserve">? </w:t>
      </w:r>
      <w:r w:rsidR="00B801B4">
        <w:rPr>
          <w:szCs w:val="20"/>
        </w:rPr>
        <w:t xml:space="preserve">What is “maltreatment”? </w:t>
      </w:r>
      <w:r w:rsidRPr="00ED6A50">
        <w:rPr>
          <w:szCs w:val="20"/>
        </w:rPr>
        <w:t xml:space="preserve">What mental health, educational and other services are available for maltreated children? Why is there a severe shortage of foster and adoptive parents for children who have been removed from abusive families? What is the appropriate role for lawyers who represent children and parents subject to a State dependency action? What are the benefits and limitations of class actions seeking systemic reform of State child welfare programs? Will services for children be better or worse as a result of California’s “realignment” of responsibility for child welfare programs from the State to Counties? </w:t>
      </w:r>
    </w:p>
    <w:p w:rsidR="00ED6A50" w:rsidRPr="00ED6A50" w:rsidRDefault="00ED6A50" w:rsidP="00ED6A50">
      <w:pPr>
        <w:spacing w:after="200" w:line="276" w:lineRule="auto"/>
        <w:rPr>
          <w:szCs w:val="20"/>
        </w:rPr>
      </w:pPr>
      <w:r w:rsidRPr="00ED6A50">
        <w:rPr>
          <w:szCs w:val="20"/>
        </w:rPr>
        <w:tab/>
        <w:t>Students in this course will gain an understanding of these and similar issues through a critical analysis of child welfare policies, laws and practice. The readings will include various perspectives on the historical and contemporary functions and deficiencies of the child welfare system; legal and social science standards for assessing the needs of “at risk” children ;and youth; competing models for representing children and parents in child neglect and abuse proceedings; alternative strategies for achieving systemic reform; and different proposals for preventing child maltreatment as well as recruiting permanent adoptive families for children whose parents’ rights are terminated. A number of federal statutes will be discussed, including the Adoption and Safe Families Act (ASFA), the Indian Child Welfare Act (ICWA), the Multiethnic Placement Act (MEPA), the Fostering Connections to Success and Increasing Adoptions Act of 2008 (FCSIA), and the Immigration &amp; Naturalization Act’s provisions on Special Immigration Juvenile Status (SIJS).</w:t>
      </w:r>
    </w:p>
    <w:p w:rsidR="00ED6A50" w:rsidRPr="00ED6A50" w:rsidRDefault="00ED6A50" w:rsidP="00ED6A50">
      <w:pPr>
        <w:spacing w:after="200" w:line="276" w:lineRule="auto"/>
        <w:rPr>
          <w:szCs w:val="20"/>
        </w:rPr>
      </w:pPr>
      <w:r w:rsidRPr="00ED6A50">
        <w:rPr>
          <w:szCs w:val="20"/>
        </w:rPr>
        <w:lastRenderedPageBreak/>
        <w:tab/>
        <w:t xml:space="preserve">This course will be of particular value to students considering an internship or field placement with one of the Bay Area’s many child advocacy organizations, including the National Center for Youth Law (NCYL), Legal Services for Children (LSC), the Youth Law Center (YLC) or the family protection program at the National Center for Lesbian Rights (NCLR). </w:t>
      </w:r>
    </w:p>
    <w:p w:rsidR="00ED6A50" w:rsidRDefault="00ED6A50" w:rsidP="00ED6A50">
      <w:r w:rsidRPr="00ED6A50">
        <w:rPr>
          <w:szCs w:val="20"/>
        </w:rPr>
        <w:tab/>
        <w:t xml:space="preserve">Students may opt to write a </w:t>
      </w:r>
      <w:r w:rsidR="00B801B4">
        <w:rPr>
          <w:szCs w:val="20"/>
        </w:rPr>
        <w:t xml:space="preserve">longer [20 pages] </w:t>
      </w:r>
      <w:r w:rsidRPr="00ED6A50">
        <w:rPr>
          <w:szCs w:val="20"/>
        </w:rPr>
        <w:t xml:space="preserve">paper or </w:t>
      </w:r>
      <w:r w:rsidR="00B801B4">
        <w:rPr>
          <w:szCs w:val="20"/>
        </w:rPr>
        <w:t>3 shorter papers [6-7 pages each] based on the readings and some additional research.</w:t>
      </w:r>
      <w:r w:rsidRPr="00ED6A50">
        <w:rPr>
          <w:szCs w:val="20"/>
        </w:rPr>
        <w:t xml:space="preserve"> </w:t>
      </w:r>
      <w:r w:rsidRPr="00ED6A50">
        <w:rPr>
          <w:szCs w:val="20"/>
          <w:u w:val="single"/>
        </w:rPr>
        <w:t>With the instructor’s permission, students may be able to begin or complete a Writing Requirement in this course.</w:t>
      </w:r>
    </w:p>
    <w:p w:rsidR="00B60A58" w:rsidRDefault="00B60A58" w:rsidP="00B60A58"/>
    <w:p w:rsidR="00D32473" w:rsidRPr="00D32473" w:rsidRDefault="00D32473" w:rsidP="00B60A58">
      <w:pPr>
        <w:rPr>
          <w:b/>
          <w:u w:val="single"/>
        </w:rPr>
      </w:pPr>
      <w:r>
        <w:tab/>
      </w:r>
      <w:r>
        <w:tab/>
      </w:r>
      <w:r>
        <w:tab/>
      </w:r>
      <w:r>
        <w:tab/>
      </w:r>
      <w:r w:rsidRPr="00D32473">
        <w:rPr>
          <w:b/>
          <w:u w:val="single"/>
        </w:rPr>
        <w:t>Tentative Reading Assignments</w:t>
      </w:r>
    </w:p>
    <w:p w:rsidR="00786346" w:rsidRDefault="00786346" w:rsidP="000E774A">
      <w:pPr>
        <w:jc w:val="right"/>
      </w:pPr>
    </w:p>
    <w:p w:rsidR="001544D4" w:rsidRPr="005A110C" w:rsidRDefault="008C31E9" w:rsidP="00651D7E">
      <w:pPr>
        <w:rPr>
          <w:b/>
          <w:u w:val="single"/>
        </w:rPr>
      </w:pPr>
      <w:r>
        <w:rPr>
          <w:b/>
          <w:u w:val="single"/>
        </w:rPr>
        <w:t>August 22</w:t>
      </w:r>
      <w:r w:rsidR="00902C26" w:rsidRPr="005A110C">
        <w:rPr>
          <w:b/>
          <w:u w:val="single"/>
        </w:rPr>
        <w:t>:</w:t>
      </w:r>
      <w:r w:rsidR="001544D4" w:rsidRPr="005A110C">
        <w:rPr>
          <w:b/>
          <w:u w:val="single"/>
        </w:rPr>
        <w:t xml:space="preserve"> Introduction</w:t>
      </w:r>
      <w:r w:rsidR="005D1B1C" w:rsidRPr="005A110C">
        <w:rPr>
          <w:b/>
          <w:u w:val="single"/>
        </w:rPr>
        <w:t xml:space="preserve">. </w:t>
      </w:r>
      <w:r w:rsidR="001544D4" w:rsidRPr="005A110C">
        <w:rPr>
          <w:b/>
          <w:u w:val="single"/>
        </w:rPr>
        <w:t xml:space="preserve">What Are the State’s Responsibilities for Protecting Children </w:t>
      </w:r>
      <w:proofErr w:type="gramStart"/>
      <w:r w:rsidR="005D1B1C" w:rsidRPr="005A110C">
        <w:rPr>
          <w:b/>
          <w:u w:val="single"/>
        </w:rPr>
        <w:t>From</w:t>
      </w:r>
      <w:proofErr w:type="gramEnd"/>
      <w:r w:rsidR="001544D4" w:rsidRPr="005A110C">
        <w:rPr>
          <w:b/>
          <w:u w:val="single"/>
        </w:rPr>
        <w:t xml:space="preserve"> Parental Neglect and Abuse?</w:t>
      </w:r>
    </w:p>
    <w:p w:rsidR="001544D4" w:rsidRPr="00C8060A" w:rsidRDefault="001544D4" w:rsidP="00651D7E">
      <w:pPr>
        <w:rPr>
          <w:u w:val="single"/>
        </w:rPr>
      </w:pPr>
    </w:p>
    <w:p w:rsidR="005F7A45" w:rsidRDefault="001544D4" w:rsidP="00651D7E">
      <w:r>
        <w:t xml:space="preserve">In addition to providing an overview of the course and </w:t>
      </w:r>
      <w:r w:rsidR="005F7A45">
        <w:t>my</w:t>
      </w:r>
      <w:r>
        <w:t xml:space="preserve"> expectations for your participation, we will discuss some of the challenges of defining and responding to child abuse and neglect. For example, what parental behaviors warrant state intervention in the parent-child relationship? How do front-line child protection workers "know" when to </w:t>
      </w:r>
      <w:r>
        <w:br/>
        <w:t>remove a child from her family? Can the State do a better job of protecting child</w:t>
      </w:r>
      <w:r w:rsidR="00DC06DB">
        <w:t>ren</w:t>
      </w:r>
      <w:r>
        <w:t xml:space="preserve"> against abuse and neglect than </w:t>
      </w:r>
      <w:r w:rsidR="00DC06DB">
        <w:t xml:space="preserve">their </w:t>
      </w:r>
      <w:r>
        <w:t xml:space="preserve">parents? </w:t>
      </w:r>
      <w:r>
        <w:br/>
      </w:r>
      <w:r>
        <w:br/>
      </w:r>
      <w:r w:rsidR="005F7A45">
        <w:t>Readings will include excerpts from:</w:t>
      </w:r>
    </w:p>
    <w:p w:rsidR="005F7A45" w:rsidRDefault="005F7A45" w:rsidP="00651D7E"/>
    <w:p w:rsidR="001544D4" w:rsidRDefault="001544D4" w:rsidP="00651D7E">
      <w:r>
        <w:t xml:space="preserve">Article </w:t>
      </w:r>
      <w:r w:rsidR="00DC06DB">
        <w:t>on</w:t>
      </w:r>
      <w:r>
        <w:t xml:space="preserve"> the 1874 Case of Mary Ellen </w:t>
      </w:r>
      <w:r>
        <w:br/>
      </w:r>
      <w:proofErr w:type="spellStart"/>
      <w:r>
        <w:t>Akka</w:t>
      </w:r>
      <w:proofErr w:type="spellEnd"/>
      <w:r>
        <w:t xml:space="preserve"> Gordon, </w:t>
      </w:r>
      <w:r w:rsidRPr="001544D4">
        <w:rPr>
          <w:i/>
        </w:rPr>
        <w:t>Taking Liberties</w:t>
      </w:r>
      <w:r>
        <w:rPr>
          <w:i/>
        </w:rPr>
        <w:t xml:space="preserve"> </w:t>
      </w:r>
      <w:r>
        <w:t xml:space="preserve">(2000) </w:t>
      </w:r>
      <w:r w:rsidR="005F7A45">
        <w:t>[</w:t>
      </w:r>
      <w:r>
        <w:t>The travails of a New York City caseworker</w:t>
      </w:r>
      <w:r w:rsidR="005F7A45">
        <w:t>]</w:t>
      </w:r>
      <w:r>
        <w:t xml:space="preserve"> </w:t>
      </w:r>
      <w:r>
        <w:br/>
        <w:t xml:space="preserve">Nina Bernstein, </w:t>
      </w:r>
      <w:r w:rsidRPr="001544D4">
        <w:rPr>
          <w:i/>
        </w:rPr>
        <w:t xml:space="preserve">Like Father, Like Son, </w:t>
      </w:r>
      <w:r>
        <w:t>NYT Mag Feb 2001</w:t>
      </w:r>
    </w:p>
    <w:p w:rsidR="005F7A45" w:rsidRDefault="005F7A45" w:rsidP="00651D7E">
      <w:r>
        <w:t xml:space="preserve">Helen Epstein, </w:t>
      </w:r>
      <w:proofErr w:type="gramStart"/>
      <w:r w:rsidRPr="005F7A45">
        <w:rPr>
          <w:i/>
        </w:rPr>
        <w:t>The</w:t>
      </w:r>
      <w:proofErr w:type="gramEnd"/>
      <w:r w:rsidRPr="005F7A45">
        <w:rPr>
          <w:i/>
        </w:rPr>
        <w:t xml:space="preserve"> Besieged Children</w:t>
      </w:r>
      <w:r>
        <w:t>, 2012</w:t>
      </w:r>
    </w:p>
    <w:p w:rsidR="00735EED" w:rsidRDefault="00735EED" w:rsidP="00651D7E">
      <w:proofErr w:type="spellStart"/>
      <w:r>
        <w:t>Kempe</w:t>
      </w:r>
      <w:proofErr w:type="spellEnd"/>
      <w:r>
        <w:t xml:space="preserve"> Foundation Reports on Child Abuse Prevention</w:t>
      </w:r>
    </w:p>
    <w:p w:rsidR="00C06C45" w:rsidRPr="008C31E9" w:rsidRDefault="00735EED" w:rsidP="00651D7E">
      <w:r>
        <w:t>National Child Maltreatment Data</w:t>
      </w:r>
    </w:p>
    <w:p w:rsidR="00C06C45" w:rsidRDefault="00C06C45" w:rsidP="00651D7E">
      <w:pPr>
        <w:rPr>
          <w:b/>
          <w:u w:val="single"/>
        </w:rPr>
      </w:pPr>
    </w:p>
    <w:p w:rsidR="00682A2D" w:rsidRPr="00D32473" w:rsidRDefault="008C31E9" w:rsidP="001F61E6">
      <w:pPr>
        <w:rPr>
          <w:b/>
        </w:rPr>
      </w:pPr>
      <w:r>
        <w:rPr>
          <w:b/>
          <w:u w:val="single"/>
        </w:rPr>
        <w:t>August 29</w:t>
      </w:r>
      <w:r w:rsidR="00651D7E" w:rsidRPr="005A110C">
        <w:rPr>
          <w:b/>
          <w:u w:val="single"/>
        </w:rPr>
        <w:t xml:space="preserve">:  </w:t>
      </w:r>
      <w:r w:rsidR="00682A2D" w:rsidRPr="005A110C">
        <w:rPr>
          <w:b/>
          <w:u w:val="single"/>
        </w:rPr>
        <w:t>Emergency Removals of Children</w:t>
      </w:r>
      <w:r w:rsidR="00D14795">
        <w:rPr>
          <w:b/>
          <w:u w:val="single"/>
        </w:rPr>
        <w:t xml:space="preserve"> and the Duty to Investigate</w:t>
      </w:r>
    </w:p>
    <w:p w:rsidR="00035450" w:rsidRDefault="00035450" w:rsidP="00035450">
      <w:r>
        <w:t>Cal. Juvenile Dependency Proceedings Flowchart</w:t>
      </w:r>
    </w:p>
    <w:p w:rsidR="001F61E6" w:rsidRDefault="001F61E6" w:rsidP="001F61E6">
      <w:r>
        <w:t>Ca</w:t>
      </w:r>
      <w:r w:rsidR="00DA661B">
        <w:t xml:space="preserve">l </w:t>
      </w:r>
      <w:proofErr w:type="spellStart"/>
      <w:r w:rsidR="00DA661B">
        <w:t>Wel</w:t>
      </w:r>
      <w:proofErr w:type="spellEnd"/>
      <w:r w:rsidR="00DA661B">
        <w:t xml:space="preserve"> &amp; </w:t>
      </w:r>
      <w:proofErr w:type="gramStart"/>
      <w:r w:rsidR="00DA661B">
        <w:t>Ins</w:t>
      </w:r>
      <w:proofErr w:type="gramEnd"/>
      <w:r w:rsidR="00DA661B">
        <w:t xml:space="preserve"> Code S. 300 </w:t>
      </w:r>
    </w:p>
    <w:p w:rsidR="00682A2D" w:rsidRDefault="00035450" w:rsidP="00DA661B">
      <w:r>
        <w:t>Mandatory Reporting Laws</w:t>
      </w:r>
    </w:p>
    <w:p w:rsidR="00035450" w:rsidRDefault="00035450" w:rsidP="00DA661B"/>
    <w:p w:rsidR="008F6C12" w:rsidRDefault="00DA661B" w:rsidP="00DA661B">
      <w:r>
        <w:t xml:space="preserve">Texas Raid on Polygamous Community: </w:t>
      </w:r>
    </w:p>
    <w:p w:rsidR="00DA661B" w:rsidRDefault="00DA661B" w:rsidP="008F6C12">
      <w:pPr>
        <w:ind w:firstLine="720"/>
      </w:pPr>
      <w:r w:rsidRPr="001D4247">
        <w:rPr>
          <w:i/>
        </w:rPr>
        <w:t>In re Steed</w:t>
      </w:r>
      <w:r>
        <w:t xml:space="preserve"> (</w:t>
      </w:r>
      <w:proofErr w:type="spellStart"/>
      <w:smartTag w:uri="urn:schemas-microsoft-com:office:smarttags" w:element="address">
        <w:r w:rsidR="008F6C12">
          <w:t>Tx</w:t>
        </w:r>
        <w:proofErr w:type="spellEnd"/>
        <w:r w:rsidR="008F6C12">
          <w:t xml:space="preserve"> Ct App </w:t>
        </w:r>
        <w:r>
          <w:t>2008</w:t>
        </w:r>
      </w:smartTag>
      <w:r>
        <w:t>)</w:t>
      </w:r>
    </w:p>
    <w:p w:rsidR="008F6C12" w:rsidRDefault="008F6C12" w:rsidP="008F6C12">
      <w:pPr>
        <w:ind w:firstLine="720"/>
      </w:pPr>
      <w:r w:rsidRPr="008F6C12">
        <w:rPr>
          <w:i/>
        </w:rPr>
        <w:t>In re Steed</w:t>
      </w:r>
      <w:r>
        <w:t xml:space="preserve"> (</w:t>
      </w:r>
      <w:proofErr w:type="spellStart"/>
      <w:smartTag w:uri="urn:schemas-microsoft-com:office:smarttags" w:element="Street">
        <w:smartTag w:uri="urn:schemas-microsoft-com:office:smarttags" w:element="address">
          <w:r>
            <w:t>Tx</w:t>
          </w:r>
          <w:proofErr w:type="spellEnd"/>
          <w:r>
            <w:t xml:space="preserve"> Sup Ct</w:t>
          </w:r>
        </w:smartTag>
      </w:smartTag>
      <w:r>
        <w:t xml:space="preserve"> 2008)</w:t>
      </w:r>
    </w:p>
    <w:p w:rsidR="00651D7E" w:rsidRDefault="008F6C12" w:rsidP="00651D7E">
      <w:proofErr w:type="spellStart"/>
      <w:r>
        <w:t>D.Lithwick</w:t>
      </w:r>
      <w:proofErr w:type="spellEnd"/>
      <w:r>
        <w:t xml:space="preserve">, </w:t>
      </w:r>
      <w:r w:rsidRPr="008F6C12">
        <w:rPr>
          <w:i/>
        </w:rPr>
        <w:t>Sex and the Sect,</w:t>
      </w:r>
      <w:r>
        <w:t xml:space="preserve"> Slate, 2008</w:t>
      </w:r>
    </w:p>
    <w:p w:rsidR="0091059F" w:rsidRDefault="008F6C12" w:rsidP="008F6C12">
      <w:pPr>
        <w:ind w:right="1200"/>
        <w:rPr>
          <w:iCs/>
        </w:rPr>
      </w:pPr>
      <w:r>
        <w:t xml:space="preserve">M. Guggenheim, </w:t>
      </w:r>
      <w:r w:rsidRPr="008F6C12">
        <w:rPr>
          <w:i/>
        </w:rPr>
        <w:t>Polygamy and Child Welfare</w:t>
      </w:r>
      <w:r>
        <w:t xml:space="preserve">, </w:t>
      </w:r>
      <w:r w:rsidRPr="008F6C12">
        <w:rPr>
          <w:iCs/>
        </w:rPr>
        <w:t xml:space="preserve">46 </w:t>
      </w:r>
      <w:proofErr w:type="spellStart"/>
      <w:r w:rsidRPr="008F6C12">
        <w:rPr>
          <w:iCs/>
        </w:rPr>
        <w:t>Hous</w:t>
      </w:r>
      <w:proofErr w:type="spellEnd"/>
      <w:r w:rsidRPr="008F6C12">
        <w:rPr>
          <w:iCs/>
        </w:rPr>
        <w:t>. L. Rev. 759</w:t>
      </w:r>
      <w:r>
        <w:rPr>
          <w:iCs/>
        </w:rPr>
        <w:t xml:space="preserve"> (2009)</w:t>
      </w:r>
    </w:p>
    <w:p w:rsidR="0091059F" w:rsidRDefault="0091059F" w:rsidP="008F6C12">
      <w:pPr>
        <w:ind w:right="1200"/>
        <w:rPr>
          <w:iCs/>
        </w:rPr>
      </w:pPr>
    </w:p>
    <w:p w:rsidR="008F6C12" w:rsidRDefault="001227F4" w:rsidP="00651D7E">
      <w:proofErr w:type="spellStart"/>
      <w:r w:rsidRPr="007521E3">
        <w:rPr>
          <w:i/>
        </w:rPr>
        <w:t>DeShaney</w:t>
      </w:r>
      <w:proofErr w:type="spellEnd"/>
      <w:r>
        <w:rPr>
          <w:i/>
        </w:rPr>
        <w:t xml:space="preserve"> v. Winnebago Co. DSS, </w:t>
      </w:r>
      <w:r>
        <w:t xml:space="preserve">489 </w:t>
      </w:r>
      <w:smartTag w:uri="urn:schemas-microsoft-com:office:smarttags" w:element="place">
        <w:smartTag w:uri="urn:schemas-microsoft-com:office:smarttags" w:element="country-region">
          <w:r>
            <w:t>U.S.</w:t>
          </w:r>
        </w:smartTag>
      </w:smartTag>
      <w:r>
        <w:t xml:space="preserve"> 189 (1989)</w:t>
      </w:r>
    </w:p>
    <w:p w:rsidR="008F6C12" w:rsidRDefault="00BC7704" w:rsidP="00651D7E">
      <w:r w:rsidRPr="007521E3">
        <w:rPr>
          <w:i/>
        </w:rPr>
        <w:t xml:space="preserve">Weatherford v. </w:t>
      </w:r>
      <w:smartTag w:uri="urn:schemas-microsoft-com:office:smarttags" w:element="place">
        <w:smartTag w:uri="urn:schemas-microsoft-com:office:smarttags" w:element="State">
          <w:r w:rsidRPr="007521E3">
            <w:rPr>
              <w:i/>
            </w:rPr>
            <w:t>Arizona</w:t>
          </w:r>
        </w:smartTag>
      </w:smartTag>
      <w:r>
        <w:t>, 81 P3d 320 (2003)</w:t>
      </w:r>
    </w:p>
    <w:p w:rsidR="00735EED" w:rsidRDefault="00735EED" w:rsidP="00651D7E">
      <w:r>
        <w:t>Recent Developments</w:t>
      </w:r>
    </w:p>
    <w:p w:rsidR="001227F4" w:rsidRDefault="001227F4" w:rsidP="00651D7E"/>
    <w:p w:rsidR="001F61E6" w:rsidRPr="005A110C" w:rsidRDefault="00735EED" w:rsidP="001F61E6">
      <w:pPr>
        <w:rPr>
          <w:b/>
          <w:u w:val="single"/>
        </w:rPr>
      </w:pPr>
      <w:r>
        <w:rPr>
          <w:b/>
          <w:u w:val="single"/>
        </w:rPr>
        <w:t xml:space="preserve">September </w:t>
      </w:r>
      <w:r w:rsidR="008C31E9">
        <w:rPr>
          <w:b/>
          <w:u w:val="single"/>
        </w:rPr>
        <w:t>5</w:t>
      </w:r>
      <w:r w:rsidR="001F61E6" w:rsidRPr="005A110C">
        <w:rPr>
          <w:b/>
          <w:u w:val="single"/>
        </w:rPr>
        <w:t xml:space="preserve">: </w:t>
      </w:r>
      <w:r w:rsidR="00BC7704" w:rsidRPr="005A110C">
        <w:rPr>
          <w:b/>
          <w:u w:val="single"/>
        </w:rPr>
        <w:t>Preventive Services</w:t>
      </w:r>
      <w:r w:rsidR="00130313" w:rsidRPr="005A110C">
        <w:rPr>
          <w:b/>
          <w:u w:val="single"/>
        </w:rPr>
        <w:t xml:space="preserve"> &amp; Federal Reasonable Efforts Requirements</w:t>
      </w:r>
    </w:p>
    <w:p w:rsidR="00265EE3" w:rsidRPr="001307B0" w:rsidRDefault="00265EE3" w:rsidP="001F61E6">
      <w:pPr>
        <w:rPr>
          <w:u w:val="single"/>
        </w:rPr>
      </w:pPr>
    </w:p>
    <w:p w:rsidR="001F61E6" w:rsidRDefault="001F61E6" w:rsidP="001F61E6">
      <w:r>
        <w:t xml:space="preserve">Katherine Boo, </w:t>
      </w:r>
      <w:r w:rsidRPr="00CF28A6">
        <w:rPr>
          <w:i/>
        </w:rPr>
        <w:t>Swamp Nurse</w:t>
      </w:r>
      <w:r>
        <w:t>, New Yorker, Feb 6, 2006</w:t>
      </w:r>
    </w:p>
    <w:p w:rsidR="00D23208" w:rsidRDefault="00D23208" w:rsidP="001F61E6">
      <w:r>
        <w:t xml:space="preserve">H. </w:t>
      </w:r>
      <w:proofErr w:type="spellStart"/>
      <w:r>
        <w:t>Boonstra</w:t>
      </w:r>
      <w:proofErr w:type="spellEnd"/>
      <w:r>
        <w:t xml:space="preserve">, </w:t>
      </w:r>
      <w:r w:rsidRPr="00D23208">
        <w:rPr>
          <w:i/>
        </w:rPr>
        <w:t xml:space="preserve">Home Visiting &amp; </w:t>
      </w:r>
      <w:proofErr w:type="gramStart"/>
      <w:r w:rsidRPr="00D23208">
        <w:rPr>
          <w:i/>
        </w:rPr>
        <w:t>The</w:t>
      </w:r>
      <w:proofErr w:type="gramEnd"/>
      <w:r w:rsidRPr="00D23208">
        <w:rPr>
          <w:i/>
        </w:rPr>
        <w:t xml:space="preserve"> Obama Administration </w:t>
      </w:r>
      <w:r>
        <w:t>(2009)</w:t>
      </w:r>
    </w:p>
    <w:p w:rsidR="00EC3CA2" w:rsidRDefault="00EC3CA2" w:rsidP="001F61E6">
      <w:r>
        <w:t xml:space="preserve">David Bornstein, </w:t>
      </w:r>
      <w:proofErr w:type="gramStart"/>
      <w:r w:rsidRPr="00EC3CA2">
        <w:rPr>
          <w:i/>
        </w:rPr>
        <w:t>The</w:t>
      </w:r>
      <w:proofErr w:type="gramEnd"/>
      <w:r w:rsidRPr="00EC3CA2">
        <w:rPr>
          <w:i/>
        </w:rPr>
        <w:t xml:space="preserve"> Power of Home Nursing</w:t>
      </w:r>
      <w:r>
        <w:t xml:space="preserve"> (2012)</w:t>
      </w:r>
    </w:p>
    <w:p w:rsidR="00265EE3" w:rsidRDefault="00265EE3" w:rsidP="00265EE3">
      <w:r>
        <w:t xml:space="preserve">Emily </w:t>
      </w:r>
      <w:proofErr w:type="spellStart"/>
      <w:r>
        <w:t>Bazelon</w:t>
      </w:r>
      <w:proofErr w:type="spellEnd"/>
      <w:r>
        <w:t xml:space="preserve">, </w:t>
      </w:r>
      <w:proofErr w:type="gramStart"/>
      <w:r w:rsidRPr="00265EE3">
        <w:rPr>
          <w:i/>
        </w:rPr>
        <w:t>A</w:t>
      </w:r>
      <w:proofErr w:type="gramEnd"/>
      <w:r w:rsidRPr="00265EE3">
        <w:rPr>
          <w:i/>
        </w:rPr>
        <w:t xml:space="preserve"> Question of Resilience</w:t>
      </w:r>
      <w:r>
        <w:t>, NY Times Mag (2006)</w:t>
      </w:r>
    </w:p>
    <w:p w:rsidR="00D23208" w:rsidRDefault="00D23208" w:rsidP="00265EE3">
      <w:r>
        <w:t>Clare Huntington,</w:t>
      </w:r>
      <w:r w:rsidRPr="00D23208">
        <w:rPr>
          <w:i/>
        </w:rPr>
        <w:t xml:space="preserve"> Rights Myopia in Child Welfare</w:t>
      </w:r>
      <w:r>
        <w:t xml:space="preserve">, </w:t>
      </w:r>
      <w:r w:rsidRPr="00D23208">
        <w:rPr>
          <w:iCs/>
        </w:rPr>
        <w:t xml:space="preserve">53 UCLA L. Rev. 637 </w:t>
      </w:r>
      <w:r>
        <w:rPr>
          <w:iCs/>
        </w:rPr>
        <w:t>(2006)</w:t>
      </w:r>
      <w:r>
        <w:rPr>
          <w:iCs/>
        </w:rPr>
        <w:tab/>
      </w:r>
    </w:p>
    <w:p w:rsidR="00265EE3" w:rsidRPr="00265EE3" w:rsidRDefault="00265EE3" w:rsidP="00265EE3">
      <w:r>
        <w:t>.</w:t>
      </w:r>
    </w:p>
    <w:p w:rsidR="00D23208" w:rsidRDefault="00735EED" w:rsidP="00301DFC">
      <w:r>
        <w:t xml:space="preserve">Two Perspectives on the </w:t>
      </w:r>
      <w:r w:rsidR="00D23208">
        <w:t>Adoption &amp; Safe Families Act (ASFA)</w:t>
      </w:r>
    </w:p>
    <w:p w:rsidR="00D23208" w:rsidRDefault="00735EED" w:rsidP="00D23208">
      <w:pPr>
        <w:ind w:firstLine="720"/>
      </w:pPr>
      <w:r>
        <w:t>A</w:t>
      </w:r>
      <w:r w:rsidR="00D23208">
        <w:t xml:space="preserve">rticles by </w:t>
      </w:r>
      <w:proofErr w:type="spellStart"/>
      <w:r w:rsidR="00D23208">
        <w:t>E.Bartholet</w:t>
      </w:r>
      <w:proofErr w:type="spellEnd"/>
      <w:r w:rsidR="00D23208">
        <w:t xml:space="preserve"> and D. Roberts</w:t>
      </w:r>
    </w:p>
    <w:p w:rsidR="00D14795" w:rsidRDefault="00D14795" w:rsidP="00D14795"/>
    <w:p w:rsidR="00D14795" w:rsidRDefault="00D14795" w:rsidP="00D14795">
      <w:r>
        <w:t>Summaries of Key Federal Child Welfare Legislation 1974-2012</w:t>
      </w:r>
    </w:p>
    <w:p w:rsidR="00D52DA4" w:rsidRPr="005A110C" w:rsidRDefault="00651D7E" w:rsidP="00651D7E">
      <w:pPr>
        <w:rPr>
          <w:b/>
          <w:u w:val="single"/>
        </w:rPr>
      </w:pPr>
      <w:r>
        <w:br/>
      </w:r>
      <w:r w:rsidR="00D14795">
        <w:rPr>
          <w:b/>
          <w:u w:val="single"/>
        </w:rPr>
        <w:t>Septe</w:t>
      </w:r>
      <w:r w:rsidR="00D713F0">
        <w:rPr>
          <w:b/>
          <w:u w:val="single"/>
        </w:rPr>
        <w:t>m</w:t>
      </w:r>
      <w:r w:rsidR="00D14795">
        <w:rPr>
          <w:b/>
          <w:u w:val="single"/>
        </w:rPr>
        <w:t xml:space="preserve">ber </w:t>
      </w:r>
      <w:r w:rsidR="008C31E9">
        <w:rPr>
          <w:b/>
          <w:u w:val="single"/>
        </w:rPr>
        <w:t>12</w:t>
      </w:r>
      <w:r w:rsidRPr="005A110C">
        <w:rPr>
          <w:b/>
          <w:u w:val="single"/>
        </w:rPr>
        <w:t xml:space="preserve">: </w:t>
      </w:r>
      <w:r w:rsidR="00D52DA4" w:rsidRPr="005A110C">
        <w:rPr>
          <w:b/>
          <w:u w:val="single"/>
        </w:rPr>
        <w:t>Reasonable Efforts</w:t>
      </w:r>
      <w:r w:rsidR="001C7B8B" w:rsidRPr="005A110C">
        <w:rPr>
          <w:b/>
          <w:u w:val="single"/>
        </w:rPr>
        <w:t xml:space="preserve"> &amp; Termination of Parental Rights</w:t>
      </w:r>
    </w:p>
    <w:p w:rsidR="00D23208" w:rsidRDefault="00D23208" w:rsidP="00D23208"/>
    <w:p w:rsidR="00AD1E2D" w:rsidRDefault="00D23208" w:rsidP="00D23208">
      <w:r>
        <w:t xml:space="preserve">U.S. Supreme Court cases: </w:t>
      </w:r>
    </w:p>
    <w:p w:rsidR="00AD1E2D" w:rsidRDefault="00D23208" w:rsidP="00AD1E2D">
      <w:pPr>
        <w:ind w:firstLine="720"/>
      </w:pPr>
      <w:proofErr w:type="spellStart"/>
      <w:r w:rsidRPr="00D67161">
        <w:rPr>
          <w:i/>
        </w:rPr>
        <w:t>Santosky</w:t>
      </w:r>
      <w:proofErr w:type="spellEnd"/>
      <w:r w:rsidR="00AD1E2D">
        <w:rPr>
          <w:i/>
        </w:rPr>
        <w:t xml:space="preserve"> v. Kramer, </w:t>
      </w:r>
      <w:r w:rsidR="00AD1E2D">
        <w:t xml:space="preserve">455 </w:t>
      </w:r>
      <w:smartTag w:uri="urn:schemas-microsoft-com:office:smarttags" w:element="country-region">
        <w:smartTag w:uri="urn:schemas-microsoft-com:office:smarttags" w:element="place">
          <w:r w:rsidR="00AD1E2D">
            <w:t>U.S.</w:t>
          </w:r>
        </w:smartTag>
      </w:smartTag>
      <w:r w:rsidR="00AD1E2D">
        <w:t xml:space="preserve"> 745 (1982)</w:t>
      </w:r>
    </w:p>
    <w:p w:rsidR="00AD1E2D" w:rsidRDefault="00D23208" w:rsidP="00AD1E2D">
      <w:pPr>
        <w:ind w:firstLine="720"/>
      </w:pPr>
      <w:r w:rsidRPr="00D67161">
        <w:rPr>
          <w:i/>
        </w:rPr>
        <w:t>Lassiter</w:t>
      </w:r>
      <w:r w:rsidR="00AD1E2D">
        <w:rPr>
          <w:i/>
        </w:rPr>
        <w:t xml:space="preserve"> v. DSS, </w:t>
      </w:r>
      <w:r w:rsidR="00AD1E2D">
        <w:t>452 U</w:t>
      </w:r>
      <w:proofErr w:type="gramStart"/>
      <w:r w:rsidR="00AD1E2D">
        <w:t>,S</w:t>
      </w:r>
      <w:proofErr w:type="gramEnd"/>
      <w:r w:rsidR="00AD1E2D">
        <w:t>, 18 (1981)</w:t>
      </w:r>
    </w:p>
    <w:p w:rsidR="00D23208" w:rsidRPr="00AD1E2D" w:rsidRDefault="00D23208" w:rsidP="00AD1E2D">
      <w:pPr>
        <w:ind w:firstLine="720"/>
      </w:pPr>
      <w:r w:rsidRPr="00D67161">
        <w:rPr>
          <w:i/>
        </w:rPr>
        <w:t>M.L.B.</w:t>
      </w:r>
      <w:r w:rsidR="00AD1E2D">
        <w:rPr>
          <w:i/>
        </w:rPr>
        <w:t xml:space="preserve"> V. S.L.J., </w:t>
      </w:r>
      <w:r w:rsidR="00AD1E2D">
        <w:t xml:space="preserve">519 </w:t>
      </w:r>
      <w:smartTag w:uri="urn:schemas-microsoft-com:office:smarttags" w:element="country-region">
        <w:smartTag w:uri="urn:schemas-microsoft-com:office:smarttags" w:element="place">
          <w:r w:rsidR="00AD1E2D">
            <w:t>U.S.</w:t>
          </w:r>
        </w:smartTag>
      </w:smartTag>
      <w:r w:rsidR="00AD1E2D">
        <w:t xml:space="preserve"> 102 (1996)</w:t>
      </w:r>
    </w:p>
    <w:p w:rsidR="00AD1E2D" w:rsidRDefault="00D23208" w:rsidP="00D23208">
      <w:r>
        <w:rPr>
          <w:i/>
        </w:rPr>
        <w:tab/>
      </w:r>
    </w:p>
    <w:p w:rsidR="00D23208" w:rsidRDefault="00D23208" w:rsidP="00D23208">
      <w:r>
        <w:t>Illustrative state court opinions</w:t>
      </w:r>
      <w:r w:rsidR="00AD1E2D">
        <w:t xml:space="preserve">: e.g. </w:t>
      </w:r>
      <w:r w:rsidR="00AD1E2D" w:rsidRPr="00AD1E2D">
        <w:rPr>
          <w:i/>
        </w:rPr>
        <w:t xml:space="preserve">Cynthia D. </w:t>
      </w:r>
      <w:r w:rsidR="00AD1E2D">
        <w:t>(</w:t>
      </w:r>
      <w:smartTag w:uri="urn:schemas-microsoft-com:office:smarttags" w:element="place">
        <w:smartTag w:uri="urn:schemas-microsoft-com:office:smarttags" w:element="State">
          <w:r w:rsidR="00AD1E2D">
            <w:t>Cal</w:t>
          </w:r>
        </w:smartTag>
      </w:smartTag>
      <w:r w:rsidR="00AD1E2D">
        <w:t xml:space="preserve"> 1993)</w:t>
      </w:r>
    </w:p>
    <w:p w:rsidR="00651D7E" w:rsidRDefault="0037212B" w:rsidP="00651D7E">
      <w:r>
        <w:t xml:space="preserve">Cal </w:t>
      </w:r>
      <w:proofErr w:type="spellStart"/>
      <w:r>
        <w:t>W</w:t>
      </w:r>
      <w:r w:rsidR="009C28EF">
        <w:t>el</w:t>
      </w:r>
      <w:proofErr w:type="spellEnd"/>
      <w:r w:rsidR="009C28EF">
        <w:t xml:space="preserve"> &amp; </w:t>
      </w:r>
      <w:proofErr w:type="gramStart"/>
      <w:r>
        <w:t>I</w:t>
      </w:r>
      <w:r w:rsidR="009C28EF">
        <w:t>ns</w:t>
      </w:r>
      <w:proofErr w:type="gramEnd"/>
      <w:r w:rsidR="009C28EF">
        <w:t xml:space="preserve"> </w:t>
      </w:r>
      <w:r>
        <w:t>C</w:t>
      </w:r>
      <w:r w:rsidR="009C28EF">
        <w:t>ode</w:t>
      </w:r>
      <w:r>
        <w:t xml:space="preserve"> 361.5 </w:t>
      </w:r>
      <w:r w:rsidR="00AD1E2D">
        <w:t>et seq.</w:t>
      </w:r>
    </w:p>
    <w:p w:rsidR="00517140" w:rsidRDefault="00517140" w:rsidP="00651D7E"/>
    <w:p w:rsidR="0028280A" w:rsidRPr="005A110C" w:rsidRDefault="008C31E9" w:rsidP="0028280A">
      <w:pPr>
        <w:rPr>
          <w:b/>
        </w:rPr>
      </w:pPr>
      <w:r>
        <w:rPr>
          <w:b/>
          <w:u w:val="single"/>
        </w:rPr>
        <w:t>September 19</w:t>
      </w:r>
      <w:r w:rsidR="0037212B" w:rsidRPr="005A110C">
        <w:rPr>
          <w:b/>
          <w:u w:val="single"/>
        </w:rPr>
        <w:t xml:space="preserve">: </w:t>
      </w:r>
      <w:r w:rsidR="0028280A" w:rsidRPr="005A110C">
        <w:rPr>
          <w:b/>
          <w:u w:val="single"/>
        </w:rPr>
        <w:t>Representing Children in Child Welfare Proceedings</w:t>
      </w:r>
      <w:r w:rsidR="0028280A" w:rsidRPr="005A110C">
        <w:rPr>
          <w:b/>
        </w:rPr>
        <w:br/>
      </w:r>
    </w:p>
    <w:p w:rsidR="0028280A" w:rsidRDefault="0028280A" w:rsidP="0028280A">
      <w:r w:rsidRPr="000B75FB">
        <w:rPr>
          <w:i/>
        </w:rPr>
        <w:t>In</w:t>
      </w:r>
      <w:r>
        <w:rPr>
          <w:i/>
        </w:rPr>
        <w:t xml:space="preserve"> re </w:t>
      </w:r>
      <w:proofErr w:type="spellStart"/>
      <w:r>
        <w:rPr>
          <w:i/>
        </w:rPr>
        <w:t>Zeth</w:t>
      </w:r>
      <w:proofErr w:type="spellEnd"/>
      <w:r w:rsidRPr="000B75FB">
        <w:rPr>
          <w:i/>
        </w:rPr>
        <w:t>,</w:t>
      </w:r>
      <w:r>
        <w:t xml:space="preserve"> 31 Cal 4th 396 (2003)</w:t>
      </w:r>
    </w:p>
    <w:p w:rsidR="009C28EF" w:rsidRDefault="009C28EF" w:rsidP="0028280A">
      <w:r>
        <w:t xml:space="preserve">Cal </w:t>
      </w:r>
      <w:proofErr w:type="spellStart"/>
      <w:r w:rsidR="0028280A">
        <w:t>Wel</w:t>
      </w:r>
      <w:proofErr w:type="spellEnd"/>
      <w:r w:rsidR="0028280A">
        <w:t xml:space="preserve"> &amp; </w:t>
      </w:r>
      <w:proofErr w:type="gramStart"/>
      <w:r w:rsidR="0028280A">
        <w:t>Ins</w:t>
      </w:r>
      <w:proofErr w:type="gramEnd"/>
      <w:r w:rsidR="0028280A">
        <w:t xml:space="preserve"> Code 317 et seq.</w:t>
      </w:r>
    </w:p>
    <w:p w:rsidR="000C3B59" w:rsidRDefault="0028280A" w:rsidP="0028280A">
      <w:r>
        <w:br/>
        <w:t>Standards for Lawyers and GALs: Children’s “wishes” or “bes</w:t>
      </w:r>
      <w:r w:rsidR="000C3B59">
        <w:t>t interests” or “hybrid”?</w:t>
      </w:r>
      <w:r w:rsidR="000C3B59">
        <w:br/>
        <w:t xml:space="preserve">     </w:t>
      </w:r>
      <w:r>
        <w:t>Excerpts from</w:t>
      </w:r>
      <w:r w:rsidR="000C3B59">
        <w:t>:</w:t>
      </w:r>
    </w:p>
    <w:p w:rsidR="0028280A" w:rsidRDefault="000C3B59" w:rsidP="00D713F0">
      <w:pPr>
        <w:ind w:firstLine="720"/>
      </w:pPr>
      <w:r>
        <w:t xml:space="preserve"> A</w:t>
      </w:r>
      <w:r w:rsidR="0028280A">
        <w:t xml:space="preserve">rticles by Jean Peters </w:t>
      </w:r>
      <w:proofErr w:type="spellStart"/>
      <w:r w:rsidR="0028280A">
        <w:t>Koh</w:t>
      </w:r>
      <w:proofErr w:type="spellEnd"/>
      <w:r w:rsidR="0028280A">
        <w:t xml:space="preserve">, Emily Buss, Martin Guggenheim </w:t>
      </w:r>
    </w:p>
    <w:p w:rsidR="00D5312F" w:rsidRDefault="0028280A" w:rsidP="00D5312F">
      <w:pPr>
        <w:ind w:left="720"/>
      </w:pPr>
      <w:r>
        <w:t>ABA Standards and NACC Standards</w:t>
      </w:r>
      <w:r>
        <w:br/>
        <w:t>Proposed new Uniform Act for Children’s Attorneys</w:t>
      </w:r>
    </w:p>
    <w:p w:rsidR="0033039A" w:rsidRDefault="0033039A" w:rsidP="00D5312F">
      <w:pPr>
        <w:ind w:left="720"/>
      </w:pPr>
    </w:p>
    <w:p w:rsidR="0033039A" w:rsidRDefault="00D5312F" w:rsidP="009C28EF">
      <w:proofErr w:type="spellStart"/>
      <w:r w:rsidRPr="00D5312F">
        <w:t>Lustbader</w:t>
      </w:r>
      <w:proofErr w:type="spellEnd"/>
      <w:r w:rsidRPr="00D5312F">
        <w:t xml:space="preserve"> &amp; </w:t>
      </w:r>
      <w:proofErr w:type="spellStart"/>
      <w:r w:rsidRPr="00D5312F">
        <w:t>Pitchal</w:t>
      </w:r>
      <w:proofErr w:type="spellEnd"/>
      <w:r w:rsidRPr="00D5312F">
        <w:t xml:space="preserve">, </w:t>
      </w:r>
      <w:r w:rsidR="0033039A">
        <w:t>Study Evaluating the Performance of</w:t>
      </w:r>
      <w:r>
        <w:t xml:space="preserve"> Children’s Lawyers</w:t>
      </w:r>
      <w:r w:rsidR="0033039A">
        <w:t xml:space="preserve"> </w:t>
      </w:r>
    </w:p>
    <w:p w:rsidR="0033039A" w:rsidRDefault="0033039A" w:rsidP="009C28EF"/>
    <w:p w:rsidR="00D713F0" w:rsidRDefault="00D713F0" w:rsidP="009C28EF">
      <w:r>
        <w:t xml:space="preserve">Dixon &amp; Nussbaum, </w:t>
      </w:r>
      <w:r w:rsidRPr="00D713F0">
        <w:rPr>
          <w:i/>
        </w:rPr>
        <w:t xml:space="preserve">Children’s Rights and </w:t>
      </w:r>
      <w:proofErr w:type="gramStart"/>
      <w:r w:rsidRPr="00D713F0">
        <w:rPr>
          <w:i/>
        </w:rPr>
        <w:t>A</w:t>
      </w:r>
      <w:proofErr w:type="gramEnd"/>
      <w:r w:rsidR="00E86D08">
        <w:rPr>
          <w:i/>
        </w:rPr>
        <w:t xml:space="preserve"> </w:t>
      </w:r>
      <w:r w:rsidRPr="00D713F0">
        <w:rPr>
          <w:i/>
        </w:rPr>
        <w:t>Capabilities Approac</w:t>
      </w:r>
      <w:r>
        <w:t>h (2012)</w:t>
      </w:r>
    </w:p>
    <w:p w:rsidR="00D5312F" w:rsidRPr="00D5312F" w:rsidRDefault="00D5312F" w:rsidP="009C28EF"/>
    <w:p w:rsidR="0033039A" w:rsidRDefault="0033039A" w:rsidP="009C28EF">
      <w:pPr>
        <w:rPr>
          <w:b/>
          <w:u w:val="single"/>
        </w:rPr>
      </w:pPr>
    </w:p>
    <w:p w:rsidR="0028280A" w:rsidRPr="005A110C" w:rsidRDefault="008C31E9" w:rsidP="009C28EF">
      <w:pPr>
        <w:rPr>
          <w:b/>
        </w:rPr>
      </w:pPr>
      <w:r>
        <w:rPr>
          <w:b/>
          <w:u w:val="single"/>
        </w:rPr>
        <w:t>September 26</w:t>
      </w:r>
      <w:r w:rsidR="0028280A" w:rsidRPr="005A110C">
        <w:rPr>
          <w:b/>
          <w:u w:val="single"/>
        </w:rPr>
        <w:t xml:space="preserve">: </w:t>
      </w:r>
      <w:r w:rsidR="00D5312F">
        <w:rPr>
          <w:b/>
          <w:u w:val="single"/>
        </w:rPr>
        <w:t xml:space="preserve">When </w:t>
      </w:r>
      <w:r w:rsidR="0028280A" w:rsidRPr="005A110C">
        <w:rPr>
          <w:b/>
          <w:u w:val="single"/>
        </w:rPr>
        <w:t xml:space="preserve">Children </w:t>
      </w:r>
      <w:r w:rsidR="00D5312F">
        <w:rPr>
          <w:b/>
          <w:u w:val="single"/>
        </w:rPr>
        <w:t>are in State Supervised</w:t>
      </w:r>
      <w:r w:rsidR="0028280A" w:rsidRPr="005A110C">
        <w:rPr>
          <w:b/>
          <w:u w:val="single"/>
        </w:rPr>
        <w:t xml:space="preserve"> Out-of-Home Care</w:t>
      </w:r>
    </w:p>
    <w:p w:rsidR="0028280A" w:rsidRDefault="0028280A" w:rsidP="001E55D6"/>
    <w:p w:rsidR="00C769A9" w:rsidRDefault="000C3B59" w:rsidP="000C3B59">
      <w:r>
        <w:t>Foster Care:</w:t>
      </w:r>
    </w:p>
    <w:p w:rsidR="000C3B59" w:rsidRDefault="00C769A9" w:rsidP="000C3B59">
      <w:pPr>
        <w:ind w:firstLine="720"/>
      </w:pPr>
      <w:r w:rsidRPr="000C3B59">
        <w:rPr>
          <w:i/>
        </w:rPr>
        <w:t>Smith v. O.F.F.E.R</w:t>
      </w:r>
      <w:r w:rsidR="000C3B59">
        <w:t xml:space="preserve">., 431 </w:t>
      </w:r>
      <w:smartTag w:uri="urn:schemas-microsoft-com:office:smarttags" w:element="country-region">
        <w:smartTag w:uri="urn:schemas-microsoft-com:office:smarttags" w:element="place">
          <w:r w:rsidR="000C3B59">
            <w:t>U.S.</w:t>
          </w:r>
        </w:smartTag>
      </w:smartTag>
      <w:r w:rsidR="000C3B59">
        <w:t xml:space="preserve"> 816 (1977) &amp; Notes</w:t>
      </w:r>
    </w:p>
    <w:p w:rsidR="000C3B59" w:rsidRDefault="000C3B59" w:rsidP="000C3B59">
      <w:pPr>
        <w:ind w:firstLine="720"/>
      </w:pPr>
      <w:r w:rsidRPr="000C3B59">
        <w:rPr>
          <w:i/>
        </w:rPr>
        <w:t>In re Ashley K</w:t>
      </w:r>
      <w:r>
        <w:t xml:space="preserve">., 571 N.E. 2d 905 (1991) </w:t>
      </w:r>
    </w:p>
    <w:p w:rsidR="000C3B59" w:rsidRDefault="000C3B59" w:rsidP="000C3B59">
      <w:pPr>
        <w:ind w:firstLine="720"/>
      </w:pPr>
      <w:proofErr w:type="spellStart"/>
      <w:r w:rsidRPr="000C3B59">
        <w:rPr>
          <w:i/>
        </w:rPr>
        <w:t>Procopio</w:t>
      </w:r>
      <w:proofErr w:type="spellEnd"/>
      <w:r w:rsidRPr="000C3B59">
        <w:rPr>
          <w:i/>
        </w:rPr>
        <w:t xml:space="preserve"> v. Johnson</w:t>
      </w:r>
      <w:r>
        <w:t>, 994 F2d 325 (1993)</w:t>
      </w:r>
    </w:p>
    <w:p w:rsidR="000C3B59" w:rsidRDefault="000C3B59" w:rsidP="000C3B59">
      <w:pPr>
        <w:ind w:firstLine="720"/>
      </w:pPr>
      <w:r w:rsidRPr="000C3B59">
        <w:rPr>
          <w:i/>
        </w:rPr>
        <w:lastRenderedPageBreak/>
        <w:t xml:space="preserve">Rodriquez v. </w:t>
      </w:r>
      <w:proofErr w:type="spellStart"/>
      <w:r w:rsidRPr="000C3B59">
        <w:rPr>
          <w:i/>
        </w:rPr>
        <w:t>McCloughlin</w:t>
      </w:r>
      <w:proofErr w:type="spellEnd"/>
      <w:r w:rsidRPr="000C3B59">
        <w:rPr>
          <w:i/>
        </w:rPr>
        <w:t xml:space="preserve"> </w:t>
      </w:r>
      <w:r>
        <w:t>(excerpts from fed court opinions)</w:t>
      </w:r>
    </w:p>
    <w:p w:rsidR="00130313" w:rsidRDefault="000C3B59" w:rsidP="000C3B59">
      <w:pPr>
        <w:ind w:firstLine="720"/>
      </w:pPr>
      <w:r w:rsidRPr="000C3B59">
        <w:rPr>
          <w:i/>
        </w:rPr>
        <w:t xml:space="preserve">In re </w:t>
      </w:r>
      <w:proofErr w:type="spellStart"/>
      <w:r w:rsidRPr="000C3B59">
        <w:rPr>
          <w:i/>
        </w:rPr>
        <w:t>Jasmon</w:t>
      </w:r>
      <w:proofErr w:type="spellEnd"/>
      <w:r w:rsidRPr="000C3B59">
        <w:rPr>
          <w:i/>
        </w:rPr>
        <w:t xml:space="preserve"> O.</w:t>
      </w:r>
      <w:r>
        <w:t>, 8 Cal4th 398 (2004)</w:t>
      </w:r>
      <w:r w:rsidR="00C769A9">
        <w:br/>
      </w:r>
      <w:r w:rsidR="00D5312F">
        <w:tab/>
        <w:t xml:space="preserve">Jeff Katz, </w:t>
      </w:r>
      <w:r w:rsidR="00D5312F" w:rsidRPr="00517140">
        <w:rPr>
          <w:i/>
        </w:rPr>
        <w:t>Barriers to Recruiting Foster &amp; Adoptive Parents</w:t>
      </w:r>
      <w:r w:rsidR="00D5312F">
        <w:t xml:space="preserve"> [Exec Summary]</w:t>
      </w:r>
    </w:p>
    <w:p w:rsidR="0040784F" w:rsidRDefault="00223E70" w:rsidP="00130313">
      <w:r>
        <w:t>Pew Commission Projects &amp; Reports on Children in Foster Care [excerpts]</w:t>
      </w:r>
    </w:p>
    <w:p w:rsidR="0033039A" w:rsidRDefault="0033039A" w:rsidP="00130313"/>
    <w:p w:rsidR="00D5312F" w:rsidRDefault="00130313" w:rsidP="00130313">
      <w:r>
        <w:t>Kinship Care:</w:t>
      </w:r>
      <w:r>
        <w:br/>
        <w:t xml:space="preserve">            J</w:t>
      </w:r>
      <w:r w:rsidR="00C769A9">
        <w:t xml:space="preserve">ill </w:t>
      </w:r>
      <w:proofErr w:type="spellStart"/>
      <w:r w:rsidR="00C769A9">
        <w:t>Duerr</w:t>
      </w:r>
      <w:proofErr w:type="spellEnd"/>
      <w:r w:rsidR="00C769A9">
        <w:t xml:space="preserve"> </w:t>
      </w:r>
      <w:proofErr w:type="spellStart"/>
      <w:r w:rsidR="00C769A9">
        <w:t>Berrick</w:t>
      </w:r>
      <w:proofErr w:type="spellEnd"/>
      <w:r w:rsidR="00C769A9">
        <w:t xml:space="preserve">, </w:t>
      </w:r>
      <w:r w:rsidR="00C769A9" w:rsidRPr="00130313">
        <w:rPr>
          <w:i/>
        </w:rPr>
        <w:t>Foster Family Care and Kinship Care</w:t>
      </w:r>
      <w:r>
        <w:t xml:space="preserve"> </w:t>
      </w:r>
      <w:r w:rsidR="00C769A9">
        <w:t>(</w:t>
      </w:r>
      <w:r>
        <w:t xml:space="preserve">FOC 1998) </w:t>
      </w:r>
      <w:r>
        <w:br/>
        <w:t xml:space="preserve">            </w:t>
      </w:r>
      <w:r w:rsidR="00C769A9">
        <w:t>CLASP, Advantages of Kinship Care. (</w:t>
      </w:r>
      <w:r>
        <w:t xml:space="preserve">2007) </w:t>
      </w:r>
      <w:r>
        <w:br/>
        <w:t xml:space="preserve">            </w:t>
      </w:r>
      <w:r w:rsidR="00C769A9">
        <w:t xml:space="preserve">Mark </w:t>
      </w:r>
      <w:proofErr w:type="spellStart"/>
      <w:r w:rsidR="00C769A9">
        <w:t>Testa</w:t>
      </w:r>
      <w:proofErr w:type="spellEnd"/>
      <w:r w:rsidR="00C769A9">
        <w:t xml:space="preserve">, </w:t>
      </w:r>
      <w:r>
        <w:t xml:space="preserve">Excerpts from </w:t>
      </w:r>
      <w:r w:rsidR="000D6FFA">
        <w:t xml:space="preserve">Articles </w:t>
      </w:r>
      <w:r w:rsidR="00C769A9">
        <w:t>o</w:t>
      </w:r>
      <w:r w:rsidR="0037212B">
        <w:t>n Subsidized Gu</w:t>
      </w:r>
      <w:r w:rsidR="00C769A9">
        <w:t>ardianship &amp;</w:t>
      </w:r>
      <w:r>
        <w:tab/>
      </w:r>
      <w:r w:rsidR="00C769A9">
        <w:t xml:space="preserve">Kinship Care </w:t>
      </w:r>
    </w:p>
    <w:p w:rsidR="000D6FFA" w:rsidRDefault="00D5312F" w:rsidP="00130313">
      <w:r>
        <w:tab/>
        <w:t>Recent developments</w:t>
      </w:r>
    </w:p>
    <w:p w:rsidR="00374AAE" w:rsidRDefault="00374AAE" w:rsidP="00130313"/>
    <w:p w:rsidR="00374AAE" w:rsidRDefault="00374AAE" w:rsidP="00130313">
      <w:pPr>
        <w:rPr>
          <w:b/>
          <w:u w:val="single"/>
        </w:rPr>
      </w:pPr>
      <w:r w:rsidRPr="00374AAE">
        <w:rPr>
          <w:b/>
          <w:u w:val="single"/>
        </w:rPr>
        <w:t xml:space="preserve">October </w:t>
      </w:r>
      <w:r w:rsidR="008C31E9">
        <w:rPr>
          <w:b/>
          <w:u w:val="single"/>
        </w:rPr>
        <w:t>10</w:t>
      </w:r>
      <w:r w:rsidRPr="00374AAE">
        <w:rPr>
          <w:b/>
          <w:u w:val="single"/>
        </w:rPr>
        <w:t>: Constitutional Protection of Parent-Child Relationship: What “rights” for children?</w:t>
      </w:r>
    </w:p>
    <w:p w:rsidR="001D28D9" w:rsidRDefault="001D28D9" w:rsidP="00130313">
      <w:pPr>
        <w:rPr>
          <w:b/>
          <w:u w:val="single"/>
        </w:rPr>
      </w:pPr>
    </w:p>
    <w:p w:rsidR="001D28D9" w:rsidRPr="001D28D9" w:rsidRDefault="001D28D9" w:rsidP="00130313">
      <w:pPr>
        <w:rPr>
          <w:u w:val="single"/>
        </w:rPr>
      </w:pPr>
      <w:r>
        <w:rPr>
          <w:rFonts w:ascii="Times New Roman , serif ;" w:hAnsi="Times New Roman , serif ;"/>
          <w:i/>
          <w:iCs/>
          <w:sz w:val="27"/>
          <w:szCs w:val="27"/>
        </w:rPr>
        <w:t>Meyer v. Nebraska, 262 U.S. 390 (1923)</w:t>
      </w:r>
      <w:r>
        <w:rPr>
          <w:i/>
          <w:iCs/>
          <w:sz w:val="27"/>
          <w:szCs w:val="27"/>
        </w:rPr>
        <w:br/>
      </w:r>
      <w:r>
        <w:rPr>
          <w:rFonts w:ascii="Times New Roman , serif ;" w:hAnsi="Times New Roman , serif ;"/>
          <w:i/>
          <w:iCs/>
          <w:sz w:val="27"/>
          <w:szCs w:val="27"/>
        </w:rPr>
        <w:t xml:space="preserve">Pierce v. </w:t>
      </w:r>
      <w:proofErr w:type="spellStart"/>
      <w:r>
        <w:rPr>
          <w:rFonts w:ascii="Times New Roman , serif ;" w:hAnsi="Times New Roman , serif ;"/>
          <w:i/>
          <w:iCs/>
          <w:sz w:val="27"/>
          <w:szCs w:val="27"/>
        </w:rPr>
        <w:t>Soc'y</w:t>
      </w:r>
      <w:proofErr w:type="spellEnd"/>
      <w:r>
        <w:rPr>
          <w:rFonts w:ascii="Times New Roman , serif ;" w:hAnsi="Times New Roman , serif ;"/>
          <w:i/>
          <w:iCs/>
          <w:sz w:val="27"/>
          <w:szCs w:val="27"/>
        </w:rPr>
        <w:t xml:space="preserve"> of Sisters, 268 U.S. 510 (1925)</w:t>
      </w:r>
      <w:r>
        <w:rPr>
          <w:rFonts w:ascii="Times New Roman , serif ;" w:hAnsi="Times New Roman , serif ;"/>
          <w:i/>
          <w:iCs/>
          <w:sz w:val="27"/>
          <w:szCs w:val="27"/>
        </w:rPr>
        <w:br/>
        <w:t xml:space="preserve">Prince v. Massachusetts, 321 U.S. 158, 166 (1944); </w:t>
      </w:r>
      <w:r>
        <w:rPr>
          <w:i/>
          <w:iCs/>
          <w:sz w:val="27"/>
          <w:szCs w:val="27"/>
        </w:rPr>
        <w:br/>
      </w:r>
      <w:r>
        <w:rPr>
          <w:rFonts w:ascii="Times New Roman , serif ;" w:hAnsi="Times New Roman , serif ;"/>
          <w:i/>
          <w:iCs/>
          <w:sz w:val="27"/>
          <w:szCs w:val="27"/>
        </w:rPr>
        <w:t>Stanley v. Illinois, 405 U.S. 645 (1972)</w:t>
      </w:r>
      <w:r>
        <w:rPr>
          <w:i/>
          <w:iCs/>
          <w:sz w:val="27"/>
          <w:szCs w:val="27"/>
        </w:rPr>
        <w:br/>
      </w:r>
      <w:r>
        <w:rPr>
          <w:rFonts w:ascii="Times New Roman , serif ;" w:hAnsi="Times New Roman , serif ;"/>
          <w:i/>
          <w:iCs/>
          <w:sz w:val="27"/>
          <w:szCs w:val="27"/>
        </w:rPr>
        <w:t>Wisconsin v. Yoder, 406 U.S. 205 (1972)</w:t>
      </w:r>
      <w:r>
        <w:rPr>
          <w:rFonts w:ascii="Times New Roman , serif ;" w:hAnsi="Times New Roman , serif ;"/>
          <w:i/>
          <w:iCs/>
          <w:sz w:val="27"/>
          <w:szCs w:val="27"/>
        </w:rPr>
        <w:br/>
        <w:t>Parham v. J.R., 442 U.S. 584 (1979)</w:t>
      </w:r>
      <w:r>
        <w:rPr>
          <w:rFonts w:ascii="Times New Roman , serif ;" w:hAnsi="Times New Roman , serif ;"/>
          <w:i/>
          <w:iCs/>
          <w:sz w:val="27"/>
          <w:szCs w:val="27"/>
        </w:rPr>
        <w:br/>
        <w:t xml:space="preserve">[Lassiter and </w:t>
      </w:r>
      <w:proofErr w:type="spellStart"/>
      <w:r>
        <w:rPr>
          <w:rFonts w:ascii="Times New Roman , serif ;" w:hAnsi="Times New Roman , serif ;"/>
          <w:i/>
          <w:iCs/>
          <w:sz w:val="27"/>
          <w:szCs w:val="27"/>
        </w:rPr>
        <w:t>Santosky</w:t>
      </w:r>
      <w:proofErr w:type="spellEnd"/>
      <w:r>
        <w:rPr>
          <w:rFonts w:ascii="Times New Roman , serif ;" w:hAnsi="Times New Roman , serif ;"/>
          <w:i/>
          <w:iCs/>
          <w:sz w:val="27"/>
          <w:szCs w:val="27"/>
        </w:rPr>
        <w:t xml:space="preserve"> would go here...but we've already discussed them]</w:t>
      </w:r>
      <w:r>
        <w:rPr>
          <w:rFonts w:ascii="Times New Roman , serif ;" w:hAnsi="Times New Roman , serif ;"/>
          <w:i/>
          <w:iCs/>
          <w:sz w:val="27"/>
          <w:szCs w:val="27"/>
        </w:rPr>
        <w:br/>
      </w:r>
      <w:proofErr w:type="spellStart"/>
      <w:r>
        <w:rPr>
          <w:rFonts w:ascii="Times New Roman , serif ;" w:hAnsi="Times New Roman , serif ;"/>
          <w:i/>
          <w:iCs/>
          <w:sz w:val="27"/>
          <w:szCs w:val="27"/>
        </w:rPr>
        <w:t>Troxel</w:t>
      </w:r>
      <w:proofErr w:type="spellEnd"/>
      <w:r>
        <w:rPr>
          <w:rFonts w:ascii="Times New Roman , serif ;" w:hAnsi="Times New Roman , serif ;"/>
          <w:i/>
          <w:iCs/>
          <w:sz w:val="27"/>
          <w:szCs w:val="27"/>
        </w:rPr>
        <w:t xml:space="preserve"> v. Granville, 530 U.S. 57 (2000) [particularly, O'Connor's opinion for the plurality]</w:t>
      </w:r>
      <w:r>
        <w:rPr>
          <w:i/>
          <w:iCs/>
          <w:sz w:val="27"/>
          <w:szCs w:val="27"/>
        </w:rPr>
        <w:t>) [Who are "parents"?]</w:t>
      </w:r>
      <w:r>
        <w:rPr>
          <w:i/>
          <w:iCs/>
          <w:sz w:val="27"/>
          <w:szCs w:val="27"/>
        </w:rPr>
        <w:br/>
      </w:r>
      <w:r>
        <w:rPr>
          <w:i/>
          <w:iCs/>
          <w:sz w:val="27"/>
          <w:szCs w:val="27"/>
        </w:rPr>
        <w:br/>
      </w:r>
      <w:r>
        <w:rPr>
          <w:sz w:val="27"/>
          <w:szCs w:val="27"/>
        </w:rPr>
        <w:t xml:space="preserve">AND Martha </w:t>
      </w:r>
      <w:proofErr w:type="spellStart"/>
      <w:r>
        <w:rPr>
          <w:sz w:val="27"/>
          <w:szCs w:val="27"/>
        </w:rPr>
        <w:t>Minow</w:t>
      </w:r>
      <w:proofErr w:type="spellEnd"/>
      <w:r>
        <w:rPr>
          <w:sz w:val="27"/>
          <w:szCs w:val="27"/>
        </w:rPr>
        <w:t xml:space="preserve">, </w:t>
      </w:r>
      <w:r w:rsidRPr="001D28D9">
        <w:rPr>
          <w:i/>
          <w:sz w:val="27"/>
          <w:szCs w:val="27"/>
        </w:rPr>
        <w:t>What Ever Happened to Children's Rights</w:t>
      </w:r>
      <w:r>
        <w:rPr>
          <w:sz w:val="27"/>
          <w:szCs w:val="27"/>
        </w:rPr>
        <w:t>? (1995)</w:t>
      </w:r>
    </w:p>
    <w:p w:rsidR="0033039A" w:rsidRDefault="0033039A" w:rsidP="001E55D6">
      <w:pPr>
        <w:rPr>
          <w:b/>
          <w:u w:val="single"/>
        </w:rPr>
      </w:pPr>
    </w:p>
    <w:p w:rsidR="00FC7E12" w:rsidRDefault="0040784F" w:rsidP="001E55D6">
      <w:pPr>
        <w:rPr>
          <w:b/>
          <w:u w:val="single"/>
        </w:rPr>
      </w:pPr>
      <w:r>
        <w:rPr>
          <w:b/>
          <w:u w:val="single"/>
        </w:rPr>
        <w:t xml:space="preserve">October </w:t>
      </w:r>
      <w:r w:rsidR="008C31E9">
        <w:rPr>
          <w:b/>
          <w:u w:val="single"/>
        </w:rPr>
        <w:t>17</w:t>
      </w:r>
      <w:r w:rsidR="00FC7E12" w:rsidRPr="005A110C">
        <w:rPr>
          <w:b/>
          <w:u w:val="single"/>
        </w:rPr>
        <w:t>:</w:t>
      </w:r>
      <w:r w:rsidR="000D6FFA" w:rsidRPr="005A110C">
        <w:rPr>
          <w:b/>
          <w:u w:val="single"/>
        </w:rPr>
        <w:t xml:space="preserve"> Transracial </w:t>
      </w:r>
      <w:r w:rsidR="00130313" w:rsidRPr="005A110C">
        <w:rPr>
          <w:b/>
          <w:u w:val="single"/>
        </w:rPr>
        <w:t xml:space="preserve">Foster &amp; </w:t>
      </w:r>
      <w:r w:rsidR="000D6FFA" w:rsidRPr="005A110C">
        <w:rPr>
          <w:b/>
          <w:u w:val="single"/>
        </w:rPr>
        <w:t>Adopti</w:t>
      </w:r>
      <w:r w:rsidR="00130313" w:rsidRPr="005A110C">
        <w:rPr>
          <w:b/>
          <w:u w:val="single"/>
        </w:rPr>
        <w:t>ve</w:t>
      </w:r>
      <w:r w:rsidR="000D6FFA" w:rsidRPr="005A110C">
        <w:rPr>
          <w:b/>
          <w:u w:val="single"/>
        </w:rPr>
        <w:t xml:space="preserve"> Placement</w:t>
      </w:r>
      <w:r w:rsidR="00130313" w:rsidRPr="005A110C">
        <w:rPr>
          <w:b/>
          <w:u w:val="single"/>
        </w:rPr>
        <w:t>s</w:t>
      </w:r>
      <w:r>
        <w:rPr>
          <w:b/>
          <w:u w:val="single"/>
        </w:rPr>
        <w:t xml:space="preserve"> and “Disproportionality”</w:t>
      </w:r>
    </w:p>
    <w:p w:rsidR="00D5312F" w:rsidRDefault="00D5312F" w:rsidP="001E55D6">
      <w:pPr>
        <w:rPr>
          <w:b/>
          <w:u w:val="single"/>
        </w:rPr>
      </w:pPr>
    </w:p>
    <w:p w:rsidR="00D5312F" w:rsidRPr="003A79F0" w:rsidRDefault="00D5312F" w:rsidP="001E55D6">
      <w:r w:rsidRPr="003A79F0">
        <w:t xml:space="preserve">Excerpts from </w:t>
      </w:r>
      <w:r w:rsidR="00BA10A7" w:rsidRPr="00BA10A7">
        <w:rPr>
          <w:i/>
        </w:rPr>
        <w:t>Pediatrics</w:t>
      </w:r>
      <w:r w:rsidR="00BA10A7">
        <w:t xml:space="preserve"> 2010 review of national data and other </w:t>
      </w:r>
      <w:r w:rsidRPr="003A79F0">
        <w:t>articles on the “Disproportionality</w:t>
      </w:r>
      <w:r w:rsidR="003A79F0" w:rsidRPr="003A79F0">
        <w:t>” Conundrum</w:t>
      </w:r>
      <w:r w:rsidR="00D14795">
        <w:t xml:space="preserve"> &amp; </w:t>
      </w:r>
      <w:proofErr w:type="gramStart"/>
      <w:r w:rsidR="00D14795">
        <w:t>The</w:t>
      </w:r>
      <w:proofErr w:type="gramEnd"/>
      <w:r w:rsidR="00D14795">
        <w:t xml:space="preserve"> Harvard 2011 Child Advocacy Conference</w:t>
      </w:r>
    </w:p>
    <w:p w:rsidR="00130313" w:rsidRPr="000D6FFA" w:rsidRDefault="00130313" w:rsidP="001E55D6">
      <w:pPr>
        <w:rPr>
          <w:u w:val="single"/>
        </w:rPr>
      </w:pPr>
    </w:p>
    <w:p w:rsidR="000D6FFA" w:rsidRPr="00964A87" w:rsidRDefault="000D6FFA" w:rsidP="000D6FFA">
      <w:pPr>
        <w:rPr>
          <w:iCs/>
        </w:rPr>
      </w:pPr>
      <w:r>
        <w:t>M</w:t>
      </w:r>
      <w:r w:rsidR="00517140">
        <w:t xml:space="preserve">ultiethnic Placement Act: </w:t>
      </w:r>
      <w:r>
        <w:t>Hollinger</w:t>
      </w:r>
      <w:r w:rsidR="00517140">
        <w:t xml:space="preserve"> Overview</w:t>
      </w:r>
      <w:r>
        <w:br/>
        <w:t>GAO Q&amp;A on MEPA</w:t>
      </w:r>
      <w:r>
        <w:br/>
      </w:r>
      <w:proofErr w:type="spellStart"/>
      <w:r>
        <w:t>J.H.Hollinger</w:t>
      </w:r>
      <w:proofErr w:type="spellEnd"/>
      <w:r>
        <w:t>, MEPA Update 2006-07</w:t>
      </w:r>
    </w:p>
    <w:p w:rsidR="00517140" w:rsidRDefault="00517140" w:rsidP="000D6FFA">
      <w:r w:rsidRPr="006B622C">
        <w:rPr>
          <w:i/>
        </w:rPr>
        <w:t>Adoption of Vito</w:t>
      </w:r>
      <w:r>
        <w:t xml:space="preserve"> (</w:t>
      </w:r>
      <w:smartTag w:uri="urn:schemas-microsoft-com:office:smarttags" w:element="place">
        <w:smartTag w:uri="urn:schemas-microsoft-com:office:smarttags" w:element="State">
          <w:r>
            <w:t>Mass.</w:t>
          </w:r>
        </w:smartTag>
      </w:smartTag>
      <w:r>
        <w:t xml:space="preserve"> 2000)</w:t>
      </w:r>
    </w:p>
    <w:p w:rsidR="00517140" w:rsidRDefault="00517140" w:rsidP="00517140"/>
    <w:p w:rsidR="00517140" w:rsidRDefault="00517140" w:rsidP="00517140">
      <w:r>
        <w:t>Excerpts from</w:t>
      </w:r>
      <w:r w:rsidR="000D6FFA">
        <w:t xml:space="preserve"> Articles</w:t>
      </w:r>
      <w:r>
        <w:t xml:space="preserve"> by</w:t>
      </w:r>
      <w:r w:rsidR="000D6FFA">
        <w:t xml:space="preserve"> </w:t>
      </w:r>
      <w:r>
        <w:t xml:space="preserve"> B.B. </w:t>
      </w:r>
      <w:r w:rsidR="000D6FFA">
        <w:t xml:space="preserve">Woodhouse, </w:t>
      </w:r>
      <w:r>
        <w:t xml:space="preserve">R. </w:t>
      </w:r>
      <w:r w:rsidR="000D6FFA">
        <w:t xml:space="preserve">Banks, </w:t>
      </w:r>
      <w:r>
        <w:t xml:space="preserve">E. </w:t>
      </w:r>
      <w:proofErr w:type="spellStart"/>
      <w:r w:rsidR="000D6FFA">
        <w:t>Bartholet</w:t>
      </w:r>
      <w:proofErr w:type="spellEnd"/>
      <w:r w:rsidR="000D6FFA">
        <w:t xml:space="preserve">, </w:t>
      </w:r>
      <w:r>
        <w:t xml:space="preserve">S. </w:t>
      </w:r>
      <w:proofErr w:type="spellStart"/>
      <w:r w:rsidR="000D6FFA">
        <w:t>Haslanger</w:t>
      </w:r>
      <w:proofErr w:type="spellEnd"/>
      <w:r w:rsidR="000D6FFA">
        <w:t xml:space="preserve">, &amp; </w:t>
      </w:r>
      <w:r>
        <w:t xml:space="preserve">     A. </w:t>
      </w:r>
      <w:r w:rsidR="000D6FFA">
        <w:t xml:space="preserve">Allen </w:t>
      </w:r>
      <w:r w:rsidR="000D6FFA">
        <w:br/>
      </w:r>
    </w:p>
    <w:p w:rsidR="001C7B8B" w:rsidRDefault="000D6FFA" w:rsidP="00517140">
      <w:r>
        <w:t>Office of Civil Rights, Excerpts from Ohio Findings re MEPA Violations</w:t>
      </w:r>
      <w:r>
        <w:br/>
      </w:r>
    </w:p>
    <w:p w:rsidR="008A0A06" w:rsidRPr="005A110C" w:rsidRDefault="003A79F0" w:rsidP="000D6FFA">
      <w:pPr>
        <w:rPr>
          <w:b/>
        </w:rPr>
      </w:pPr>
      <w:r>
        <w:rPr>
          <w:b/>
          <w:u w:val="single"/>
        </w:rPr>
        <w:t>October 2</w:t>
      </w:r>
      <w:r w:rsidR="008C31E9">
        <w:rPr>
          <w:b/>
          <w:u w:val="single"/>
        </w:rPr>
        <w:t>4</w:t>
      </w:r>
      <w:r w:rsidR="00517140" w:rsidRPr="005A110C">
        <w:rPr>
          <w:b/>
          <w:u w:val="single"/>
        </w:rPr>
        <w:t xml:space="preserve">: Should sexual orientation be </w:t>
      </w:r>
      <w:r w:rsidR="00DC06DB">
        <w:rPr>
          <w:b/>
          <w:u w:val="single"/>
        </w:rPr>
        <w:t xml:space="preserve">among the </w:t>
      </w:r>
      <w:r w:rsidR="00517140" w:rsidRPr="005A110C">
        <w:rPr>
          <w:b/>
          <w:u w:val="single"/>
        </w:rPr>
        <w:t xml:space="preserve">factors considered in determining the </w:t>
      </w:r>
      <w:r w:rsidR="008A0A06" w:rsidRPr="005A110C">
        <w:rPr>
          <w:b/>
          <w:u w:val="single"/>
        </w:rPr>
        <w:t>suitability</w:t>
      </w:r>
      <w:r w:rsidR="00517140" w:rsidRPr="005A110C">
        <w:rPr>
          <w:b/>
          <w:u w:val="single"/>
        </w:rPr>
        <w:t xml:space="preserve"> of foster and adoptive parents</w:t>
      </w:r>
      <w:r w:rsidR="00517140" w:rsidRPr="005A110C">
        <w:rPr>
          <w:b/>
        </w:rPr>
        <w:t xml:space="preserve">? </w:t>
      </w:r>
    </w:p>
    <w:p w:rsidR="008A0A06" w:rsidRDefault="008A0A06" w:rsidP="000D6FFA"/>
    <w:p w:rsidR="008A0A06" w:rsidRDefault="008A0A06" w:rsidP="008C31E9">
      <w:pPr>
        <w:ind w:left="720"/>
      </w:pPr>
      <w:r>
        <w:lastRenderedPageBreak/>
        <w:t>Hollinger Overview (2009)</w:t>
      </w:r>
      <w:r w:rsidR="008C31E9">
        <w:t xml:space="preserve"> and Discussion of Prop 8 Supreme Court decision [expected June 2013]</w:t>
      </w:r>
    </w:p>
    <w:p w:rsidR="00EC76B5" w:rsidRDefault="00EC76B5" w:rsidP="000D6FFA">
      <w:r>
        <w:t xml:space="preserve">Williams Institute, </w:t>
      </w:r>
      <w:r w:rsidRPr="00EC76B5">
        <w:rPr>
          <w:i/>
        </w:rPr>
        <w:t>Ado</w:t>
      </w:r>
      <w:r>
        <w:rPr>
          <w:i/>
        </w:rPr>
        <w:t>ption &amp; Fostering by Gays &amp; Les</w:t>
      </w:r>
      <w:r w:rsidRPr="00EC76B5">
        <w:rPr>
          <w:i/>
        </w:rPr>
        <w:t>bians</w:t>
      </w:r>
    </w:p>
    <w:p w:rsidR="008A0A06" w:rsidRDefault="008A0A06" w:rsidP="008A0A06">
      <w:pPr>
        <w:rPr>
          <w:iCs/>
        </w:rPr>
      </w:pPr>
      <w:r>
        <w:t>Michael Wald,</w:t>
      </w:r>
      <w:r>
        <w:rPr>
          <w:i/>
        </w:rPr>
        <w:t xml:space="preserve"> Adults' Sexual Orientation a</w:t>
      </w:r>
      <w:r w:rsidRPr="008A0A06">
        <w:rPr>
          <w:i/>
        </w:rPr>
        <w:t xml:space="preserve">nd State Determinations Regarding </w:t>
      </w:r>
      <w:r>
        <w:rPr>
          <w:i/>
        </w:rPr>
        <w:t xml:space="preserve">  </w:t>
      </w:r>
      <w:r w:rsidR="00EC76B5">
        <w:rPr>
          <w:i/>
        </w:rPr>
        <w:t>Placement o</w:t>
      </w:r>
      <w:r w:rsidRPr="008A0A06">
        <w:rPr>
          <w:i/>
        </w:rPr>
        <w:t>f Children</w:t>
      </w:r>
      <w:r>
        <w:t xml:space="preserve">, </w:t>
      </w:r>
      <w:r w:rsidRPr="008A0A06">
        <w:rPr>
          <w:iCs/>
        </w:rPr>
        <w:t>40 Fam. L.Q. 381 (2006)</w:t>
      </w:r>
    </w:p>
    <w:p w:rsidR="00EC76B5" w:rsidRDefault="00EC76B5" w:rsidP="008A0A06">
      <w:pPr>
        <w:rPr>
          <w:iCs/>
        </w:rPr>
      </w:pPr>
    </w:p>
    <w:p w:rsidR="00EC76B5" w:rsidRDefault="0033039A" w:rsidP="008A0A06">
      <w:pPr>
        <w:rPr>
          <w:iCs/>
        </w:rPr>
      </w:pPr>
      <w:r>
        <w:rPr>
          <w:iCs/>
        </w:rPr>
        <w:t>Class actions c</w:t>
      </w:r>
      <w:r w:rsidR="00EC76B5">
        <w:rPr>
          <w:iCs/>
        </w:rPr>
        <w:t>hallenging the exclusion of Gays &amp; Lesbians:</w:t>
      </w:r>
    </w:p>
    <w:p w:rsidR="00EC76B5" w:rsidRDefault="00EC76B5" w:rsidP="008A0A06">
      <w:pPr>
        <w:rPr>
          <w:iCs/>
        </w:rPr>
      </w:pPr>
      <w:r>
        <w:rPr>
          <w:iCs/>
        </w:rPr>
        <w:tab/>
      </w:r>
      <w:smartTag w:uri="urn:schemas-microsoft-com:office:smarttags" w:element="place">
        <w:smartTag w:uri="urn:schemas-microsoft-com:office:smarttags" w:element="State">
          <w:r>
            <w:rPr>
              <w:iCs/>
            </w:rPr>
            <w:t>Florida</w:t>
          </w:r>
        </w:smartTag>
      </w:smartTag>
      <w:r>
        <w:rPr>
          <w:iCs/>
        </w:rPr>
        <w:t xml:space="preserve"> Litigation: </w:t>
      </w:r>
      <w:r w:rsidR="005D1835" w:rsidRPr="005D1835">
        <w:rPr>
          <w:i/>
          <w:iCs/>
        </w:rPr>
        <w:t xml:space="preserve">Lofton </w:t>
      </w:r>
      <w:r w:rsidR="005D1835">
        <w:rPr>
          <w:iCs/>
        </w:rPr>
        <w:t xml:space="preserve">and </w:t>
      </w:r>
      <w:r w:rsidR="005D1835" w:rsidRPr="005D1835">
        <w:rPr>
          <w:i/>
          <w:iCs/>
        </w:rPr>
        <w:t xml:space="preserve">Gill </w:t>
      </w:r>
      <w:r w:rsidR="005D1835">
        <w:rPr>
          <w:iCs/>
        </w:rPr>
        <w:t xml:space="preserve">cases; </w:t>
      </w:r>
      <w:r>
        <w:rPr>
          <w:iCs/>
        </w:rPr>
        <w:t>Hollinger amicus brief</w:t>
      </w:r>
    </w:p>
    <w:p w:rsidR="00EC76B5" w:rsidRDefault="00EC76B5" w:rsidP="008A0A06">
      <w:pPr>
        <w:rPr>
          <w:iCs/>
        </w:rPr>
      </w:pPr>
      <w:r>
        <w:rPr>
          <w:iCs/>
        </w:rPr>
        <w:tab/>
      </w:r>
      <w:smartTag w:uri="urn:schemas-microsoft-com:office:smarttags" w:element="State">
        <w:smartTag w:uri="urn:schemas-microsoft-com:office:smarttags" w:element="place">
          <w:r>
            <w:rPr>
              <w:iCs/>
            </w:rPr>
            <w:t>Arkansas</w:t>
          </w:r>
        </w:smartTag>
      </w:smartTag>
      <w:r>
        <w:rPr>
          <w:iCs/>
        </w:rPr>
        <w:t xml:space="preserve"> Litigation: Plaintiffs &amp; Defendants Briefs</w:t>
      </w:r>
    </w:p>
    <w:p w:rsidR="00374AAE" w:rsidRDefault="00EC76B5" w:rsidP="005D1B1C">
      <w:pPr>
        <w:rPr>
          <w:iCs/>
        </w:rPr>
      </w:pPr>
      <w:r>
        <w:rPr>
          <w:iCs/>
        </w:rPr>
        <w:tab/>
        <w:t>Using expert w</w:t>
      </w:r>
      <w:r w:rsidR="00374AAE">
        <w:rPr>
          <w:iCs/>
        </w:rPr>
        <w:t>itnesses: Michael Lamb testimony</w:t>
      </w:r>
    </w:p>
    <w:p w:rsidR="00374AAE" w:rsidRDefault="00374AAE" w:rsidP="005D1B1C">
      <w:pPr>
        <w:rPr>
          <w:iCs/>
        </w:rPr>
      </w:pPr>
    </w:p>
    <w:p w:rsidR="008C31E9" w:rsidRDefault="008C31E9" w:rsidP="00CD5C2C">
      <w:pPr>
        <w:rPr>
          <w:b/>
          <w:u w:val="single"/>
        </w:rPr>
      </w:pPr>
      <w:r>
        <w:rPr>
          <w:b/>
          <w:u w:val="single"/>
        </w:rPr>
        <w:t>October 31</w:t>
      </w:r>
      <w:r w:rsidR="00FC7E12" w:rsidRPr="005A110C">
        <w:rPr>
          <w:b/>
          <w:u w:val="single"/>
        </w:rPr>
        <w:t>:</w:t>
      </w:r>
      <w:r w:rsidR="005D1B1C" w:rsidRPr="005A110C">
        <w:rPr>
          <w:b/>
          <w:u w:val="single"/>
        </w:rPr>
        <w:t xml:space="preserve"> </w:t>
      </w:r>
      <w:r w:rsidR="00CD5C2C" w:rsidRPr="005A110C">
        <w:rPr>
          <w:b/>
          <w:u w:val="single"/>
        </w:rPr>
        <w:t>The Indian Child Welfare Act (ICWA)</w:t>
      </w:r>
    </w:p>
    <w:p w:rsidR="008C31E9" w:rsidRDefault="008C31E9" w:rsidP="00CD5C2C">
      <w:pPr>
        <w:rPr>
          <w:b/>
          <w:u w:val="single"/>
        </w:rPr>
      </w:pPr>
    </w:p>
    <w:p w:rsidR="0033039A" w:rsidRPr="008C31E9" w:rsidRDefault="008C31E9" w:rsidP="00CD5C2C">
      <w:pPr>
        <w:rPr>
          <w:i/>
        </w:rPr>
      </w:pPr>
      <w:r w:rsidRPr="008C31E9">
        <w:rPr>
          <w:i/>
        </w:rPr>
        <w:t>Adoptive Couple v. Baby Girl</w:t>
      </w:r>
      <w:r>
        <w:t xml:space="preserve"> (US 2013) and Hollinger amicus Brief….decision expected June 2013</w:t>
      </w:r>
      <w:r w:rsidR="00CD5C2C" w:rsidRPr="008C31E9">
        <w:rPr>
          <w:i/>
        </w:rPr>
        <w:br/>
      </w:r>
    </w:p>
    <w:p w:rsidR="00CD5C2C" w:rsidRDefault="00642814" w:rsidP="00CD5C2C">
      <w:proofErr w:type="gramStart"/>
      <w:r>
        <w:t xml:space="preserve">Hollinger, ICWA Outline </w:t>
      </w:r>
      <w:r>
        <w:br/>
        <w:t xml:space="preserve">Hollinger, </w:t>
      </w:r>
      <w:r w:rsidRPr="00642814">
        <w:rPr>
          <w:i/>
        </w:rPr>
        <w:t>Who is an Indian Child under ICWA</w:t>
      </w:r>
      <w:r>
        <w:t>?</w:t>
      </w:r>
      <w:proofErr w:type="gramEnd"/>
      <w:r>
        <w:br/>
      </w:r>
      <w:r>
        <w:br/>
      </w:r>
      <w:r w:rsidRPr="006B622C">
        <w:rPr>
          <w:i/>
        </w:rPr>
        <w:t>Mississippi Band of Choctaw Indians v. Holyfield</w:t>
      </w:r>
      <w:r>
        <w:t xml:space="preserve"> (U.S. 1989) pay attention to discussion of JURISDICTION</w:t>
      </w:r>
      <w:r>
        <w:br/>
      </w:r>
      <w:r>
        <w:br/>
        <w:t>In re Bridget R (Cal App Ct 1996</w:t>
      </w:r>
      <w:proofErr w:type="gramStart"/>
      <w:r>
        <w:t>)</w:t>
      </w:r>
      <w:proofErr w:type="gramEnd"/>
      <w:r>
        <w:br/>
        <w:t>In re Vincent M. ( Ca</w:t>
      </w:r>
      <w:r w:rsidR="004865A1">
        <w:t xml:space="preserve">l App. Ct 2007) </w:t>
      </w:r>
      <w:r w:rsidR="004865A1">
        <w:br/>
        <w:t>Barbara Atwood</w:t>
      </w:r>
      <w:r w:rsidR="004865A1" w:rsidRPr="004865A1">
        <w:rPr>
          <w:i/>
        </w:rPr>
        <w:t>, Permanency for Native American and Alaska Native Children</w:t>
      </w:r>
      <w:r w:rsidR="004865A1" w:rsidRPr="004865A1">
        <w:t xml:space="preserve"> </w:t>
      </w:r>
      <w:r w:rsidR="004865A1">
        <w:t>(2009)</w:t>
      </w:r>
      <w:r>
        <w:br/>
        <w:t>skim A</w:t>
      </w:r>
      <w:r w:rsidR="004865A1">
        <w:t xml:space="preserve">doption </w:t>
      </w:r>
      <w:r>
        <w:t>L</w:t>
      </w:r>
      <w:r w:rsidR="004865A1">
        <w:t xml:space="preserve">aw and </w:t>
      </w:r>
      <w:r>
        <w:t>P</w:t>
      </w:r>
      <w:r w:rsidR="004865A1">
        <w:t>ractice</w:t>
      </w:r>
      <w:r>
        <w:t xml:space="preserve"> ch15 ICWA </w:t>
      </w:r>
    </w:p>
    <w:p w:rsidR="00A9038D" w:rsidRDefault="00A9038D" w:rsidP="00CD5C2C"/>
    <w:p w:rsidR="00374AAE" w:rsidRPr="008C31E9" w:rsidRDefault="00A9038D" w:rsidP="00374AAE">
      <w:r>
        <w:t>Skim South Carolina Supreme Court ICWA opinion, cert petition and Hollinger amicus brief to U.S. Supreme Court</w:t>
      </w:r>
    </w:p>
    <w:p w:rsidR="00CD5C2C" w:rsidRDefault="00CD5C2C" w:rsidP="00374AAE">
      <w:pPr>
        <w:rPr>
          <w:b/>
          <w:u w:val="single"/>
        </w:rPr>
      </w:pPr>
    </w:p>
    <w:p w:rsidR="00F6428C" w:rsidRDefault="008C31E9" w:rsidP="00F6428C">
      <w:r>
        <w:rPr>
          <w:b/>
          <w:u w:val="single"/>
        </w:rPr>
        <w:t>November 7</w:t>
      </w:r>
      <w:r w:rsidR="00CD5C2C">
        <w:rPr>
          <w:b/>
          <w:u w:val="single"/>
        </w:rPr>
        <w:t xml:space="preserve">: </w:t>
      </w:r>
      <w:r w:rsidR="00F6428C">
        <w:rPr>
          <w:b/>
          <w:u w:val="single"/>
        </w:rPr>
        <w:t>Undocumented Parents and Citizen Children</w:t>
      </w:r>
    </w:p>
    <w:p w:rsidR="00F6428C" w:rsidRDefault="00F6428C" w:rsidP="00F6428C"/>
    <w:p w:rsidR="00F6428C" w:rsidRDefault="00734253" w:rsidP="00F6428C">
      <w:r>
        <w:t>Student Presentations</w:t>
      </w:r>
    </w:p>
    <w:p w:rsidR="00F6428C" w:rsidRDefault="00F6428C" w:rsidP="00F6428C">
      <w:r>
        <w:t>Reading materials on why children are harmed when parents are deported</w:t>
      </w:r>
    </w:p>
    <w:p w:rsidR="00F6428C" w:rsidRDefault="00F6428C" w:rsidP="00F6428C">
      <w:r>
        <w:t>See Folder on Resources page</w:t>
      </w:r>
    </w:p>
    <w:p w:rsidR="0011662A" w:rsidRDefault="0011662A" w:rsidP="00F6428C"/>
    <w:p w:rsidR="0011662A" w:rsidRDefault="0011662A" w:rsidP="00F6428C">
      <w:r>
        <w:t xml:space="preserve">We will also </w:t>
      </w:r>
      <w:r w:rsidR="003E3F6C">
        <w:t>discuss Mich</w:t>
      </w:r>
      <w:r w:rsidR="00285075">
        <w:t>a</w:t>
      </w:r>
      <w:r w:rsidR="003E3F6C">
        <w:t xml:space="preserve">el Wald’s paper, </w:t>
      </w:r>
      <w:r w:rsidR="003E3F6C" w:rsidRPr="005D1B1C">
        <w:rPr>
          <w:i/>
        </w:rPr>
        <w:t xml:space="preserve">Preventing Maltreatment or Promoting Positive Development –Where Should </w:t>
      </w:r>
      <w:proofErr w:type="gramStart"/>
      <w:r w:rsidR="003E3F6C" w:rsidRPr="005D1B1C">
        <w:rPr>
          <w:i/>
        </w:rPr>
        <w:t>A</w:t>
      </w:r>
      <w:proofErr w:type="gramEnd"/>
      <w:r w:rsidR="003E3F6C" w:rsidRPr="005D1B1C">
        <w:rPr>
          <w:i/>
        </w:rPr>
        <w:t xml:space="preserve"> Community Focus Its Resources?</w:t>
      </w:r>
      <w:r w:rsidR="003E3F6C">
        <w:t xml:space="preserve"> (2008)</w:t>
      </w:r>
    </w:p>
    <w:p w:rsidR="005A110C" w:rsidRDefault="005A110C" w:rsidP="00651D7E">
      <w:pPr>
        <w:rPr>
          <w:u w:val="single"/>
        </w:rPr>
      </w:pPr>
    </w:p>
    <w:p w:rsidR="00EC3CA2" w:rsidRDefault="00CD5C2C" w:rsidP="00F6428C">
      <w:pPr>
        <w:rPr>
          <w:b/>
          <w:u w:val="single"/>
        </w:rPr>
      </w:pPr>
      <w:r>
        <w:rPr>
          <w:b/>
          <w:u w:val="single"/>
        </w:rPr>
        <w:t xml:space="preserve">November </w:t>
      </w:r>
      <w:r w:rsidR="00113AB9">
        <w:rPr>
          <w:b/>
          <w:u w:val="single"/>
        </w:rPr>
        <w:t>14</w:t>
      </w:r>
      <w:r w:rsidR="00C02C7B">
        <w:rPr>
          <w:b/>
          <w:u w:val="single"/>
        </w:rPr>
        <w:t>:</w:t>
      </w:r>
    </w:p>
    <w:p w:rsidR="00E14FBE" w:rsidRDefault="00E14FBE" w:rsidP="00E14FBE"/>
    <w:p w:rsidR="00E14FBE" w:rsidRDefault="00E14FBE" w:rsidP="00E14FBE">
      <w:pPr>
        <w:rPr>
          <w:i/>
        </w:rPr>
      </w:pPr>
      <w:r>
        <w:t xml:space="preserve">Claire Huntington, </w:t>
      </w:r>
      <w:r w:rsidRPr="00DE5D15">
        <w:rPr>
          <w:i/>
        </w:rPr>
        <w:t>Rights Myopia</w:t>
      </w:r>
      <w:r>
        <w:rPr>
          <w:i/>
        </w:rPr>
        <w:t xml:space="preserve"> in Child Welfare</w:t>
      </w:r>
    </w:p>
    <w:p w:rsidR="00E14FBE" w:rsidRDefault="00E14FBE" w:rsidP="00E14FBE">
      <w:r>
        <w:t xml:space="preserve">Marsha Garrison, </w:t>
      </w:r>
      <w:r w:rsidRPr="00D14795">
        <w:rPr>
          <w:i/>
        </w:rPr>
        <w:t>Reforming Child Protection: A Public Health Perspective</w:t>
      </w:r>
      <w:r>
        <w:t xml:space="preserve"> (2005)</w:t>
      </w:r>
    </w:p>
    <w:p w:rsidR="00F6428C" w:rsidRDefault="00F6428C" w:rsidP="00F6428C">
      <w:pPr>
        <w:rPr>
          <w:b/>
          <w:u w:val="single"/>
        </w:rPr>
      </w:pPr>
    </w:p>
    <w:p w:rsidR="00F6428C" w:rsidRPr="00F6428C" w:rsidRDefault="00113AB9" w:rsidP="00F6428C">
      <w:r>
        <w:t>Student Presentations</w:t>
      </w:r>
    </w:p>
    <w:p w:rsidR="0040784F" w:rsidRDefault="00D3002E" w:rsidP="00C845D4">
      <w:pPr>
        <w:rPr>
          <w:b/>
          <w:u w:val="single"/>
        </w:rPr>
      </w:pPr>
      <w:r>
        <w:t>Readings suggested by presenters</w:t>
      </w:r>
    </w:p>
    <w:p w:rsidR="0033039A" w:rsidRDefault="0033039A" w:rsidP="00C845D4">
      <w:pPr>
        <w:rPr>
          <w:b/>
          <w:u w:val="single"/>
        </w:rPr>
      </w:pPr>
    </w:p>
    <w:p w:rsidR="00113AB9" w:rsidRDefault="00113AB9" w:rsidP="00C845D4">
      <w:pPr>
        <w:rPr>
          <w:b/>
          <w:u w:val="single"/>
        </w:rPr>
      </w:pPr>
      <w:r>
        <w:rPr>
          <w:b/>
          <w:u w:val="single"/>
        </w:rPr>
        <w:t>November 21:</w:t>
      </w:r>
    </w:p>
    <w:p w:rsidR="00113AB9" w:rsidRDefault="00113AB9" w:rsidP="00C845D4">
      <w:pPr>
        <w:rPr>
          <w:b/>
          <w:u w:val="single"/>
        </w:rPr>
      </w:pPr>
    </w:p>
    <w:p w:rsidR="00113AB9" w:rsidRDefault="00113AB9" w:rsidP="00C845D4">
      <w:r>
        <w:t>Student Presentations with readings suggested by presenters</w:t>
      </w:r>
    </w:p>
    <w:p w:rsidR="00113AB9" w:rsidRPr="00113AB9" w:rsidRDefault="00113AB9" w:rsidP="00C845D4"/>
    <w:p w:rsidR="00C845D4" w:rsidRDefault="00C02C7B" w:rsidP="00C845D4">
      <w:pPr>
        <w:rPr>
          <w:b/>
          <w:u w:val="single"/>
        </w:rPr>
      </w:pPr>
      <w:r>
        <w:rPr>
          <w:b/>
          <w:u w:val="single"/>
        </w:rPr>
        <w:t xml:space="preserve">November </w:t>
      </w:r>
      <w:r w:rsidR="00CD5C2C">
        <w:rPr>
          <w:b/>
          <w:u w:val="single"/>
        </w:rPr>
        <w:t>2</w:t>
      </w:r>
      <w:r w:rsidR="00D14795">
        <w:rPr>
          <w:b/>
          <w:u w:val="single"/>
        </w:rPr>
        <w:t>8:</w:t>
      </w:r>
      <w:r w:rsidR="00113AB9">
        <w:rPr>
          <w:b/>
          <w:u w:val="single"/>
        </w:rPr>
        <w:t xml:space="preserve">  THANKSGIVING</w:t>
      </w:r>
    </w:p>
    <w:p w:rsidR="00C845D4" w:rsidRDefault="00C845D4" w:rsidP="00C845D4">
      <w:bookmarkStart w:id="0" w:name="_GoBack"/>
      <w:bookmarkEnd w:id="0"/>
    </w:p>
    <w:p w:rsidR="00DE5D15" w:rsidRDefault="00DE5D15" w:rsidP="00651D7E"/>
    <w:p w:rsidR="00C02C7B" w:rsidRDefault="00C02C7B" w:rsidP="00651D7E">
      <w:pPr>
        <w:rPr>
          <w:i/>
        </w:rPr>
      </w:pPr>
    </w:p>
    <w:p w:rsidR="00C02C7B" w:rsidRPr="00C02C7B" w:rsidRDefault="00C02C7B" w:rsidP="00651D7E">
      <w:pPr>
        <w:rPr>
          <w:b/>
          <w:u w:val="single"/>
        </w:rPr>
      </w:pPr>
      <w:r>
        <w:rPr>
          <w:b/>
          <w:u w:val="single"/>
        </w:rPr>
        <w:t xml:space="preserve">Final </w:t>
      </w:r>
      <w:proofErr w:type="gramStart"/>
      <w:r>
        <w:rPr>
          <w:b/>
          <w:u w:val="single"/>
        </w:rPr>
        <w:t>papers  due</w:t>
      </w:r>
      <w:proofErr w:type="gramEnd"/>
      <w:r>
        <w:rPr>
          <w:b/>
          <w:u w:val="single"/>
        </w:rPr>
        <w:t xml:space="preserve"> Friday December 1</w:t>
      </w:r>
      <w:r w:rsidR="00E14FBE">
        <w:rPr>
          <w:b/>
          <w:u w:val="single"/>
        </w:rPr>
        <w:t>3</w:t>
      </w:r>
      <w:r>
        <w:rPr>
          <w:b/>
          <w:u w:val="single"/>
        </w:rPr>
        <w:t xml:space="preserve"> by noon……further instructions</w:t>
      </w:r>
      <w:r w:rsidR="00E14FBE">
        <w:rPr>
          <w:b/>
          <w:u w:val="single"/>
        </w:rPr>
        <w:t xml:space="preserve"> will be</w:t>
      </w:r>
      <w:r>
        <w:rPr>
          <w:b/>
          <w:u w:val="single"/>
        </w:rPr>
        <w:t xml:space="preserve"> distributed in class</w:t>
      </w:r>
    </w:p>
    <w:p w:rsidR="000B37B3" w:rsidRDefault="000B37B3" w:rsidP="00651D7E"/>
    <w:p w:rsidR="00D14795" w:rsidRDefault="00D14795" w:rsidP="00651D7E"/>
    <w:p w:rsidR="005D1B1C" w:rsidRDefault="005D1B1C" w:rsidP="00E94383"/>
    <w:p w:rsidR="00C845D4" w:rsidRDefault="00C845D4" w:rsidP="00651D7E"/>
    <w:p w:rsidR="00BB7F73" w:rsidRDefault="00BB7F73" w:rsidP="00651D7E">
      <w:r>
        <w:tab/>
      </w:r>
      <w:r>
        <w:tab/>
      </w:r>
      <w:r>
        <w:tab/>
      </w:r>
      <w:r>
        <w:tab/>
        <w:t>####</w:t>
      </w:r>
    </w:p>
    <w:sectPr w:rsidR="00BB7F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 serif ;">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D7E"/>
    <w:rsid w:val="000251AB"/>
    <w:rsid w:val="00035450"/>
    <w:rsid w:val="000966A5"/>
    <w:rsid w:val="000B37B3"/>
    <w:rsid w:val="000B75FB"/>
    <w:rsid w:val="000C3B59"/>
    <w:rsid w:val="000D6FFA"/>
    <w:rsid w:val="000E774A"/>
    <w:rsid w:val="001073C2"/>
    <w:rsid w:val="00113AB9"/>
    <w:rsid w:val="0011662A"/>
    <w:rsid w:val="001227F4"/>
    <w:rsid w:val="00130313"/>
    <w:rsid w:val="001544D4"/>
    <w:rsid w:val="001C7B8B"/>
    <w:rsid w:val="001D28D9"/>
    <w:rsid w:val="001D4247"/>
    <w:rsid w:val="001E55D6"/>
    <w:rsid w:val="001F61E6"/>
    <w:rsid w:val="00201041"/>
    <w:rsid w:val="00203EE8"/>
    <w:rsid w:val="00223E70"/>
    <w:rsid w:val="00233183"/>
    <w:rsid w:val="00245E85"/>
    <w:rsid w:val="00265EE3"/>
    <w:rsid w:val="002700DA"/>
    <w:rsid w:val="0028280A"/>
    <w:rsid w:val="00285075"/>
    <w:rsid w:val="002A6A9B"/>
    <w:rsid w:val="002B1DEA"/>
    <w:rsid w:val="002F4325"/>
    <w:rsid w:val="00301DFC"/>
    <w:rsid w:val="0033039A"/>
    <w:rsid w:val="0037212B"/>
    <w:rsid w:val="00374AAE"/>
    <w:rsid w:val="003A79F0"/>
    <w:rsid w:val="003D7E66"/>
    <w:rsid w:val="003E3F6C"/>
    <w:rsid w:val="0040784F"/>
    <w:rsid w:val="00430C94"/>
    <w:rsid w:val="00450CAF"/>
    <w:rsid w:val="004865A1"/>
    <w:rsid w:val="004D54AE"/>
    <w:rsid w:val="004F1580"/>
    <w:rsid w:val="00517140"/>
    <w:rsid w:val="005659E3"/>
    <w:rsid w:val="00580FFF"/>
    <w:rsid w:val="005A110C"/>
    <w:rsid w:val="005A3F76"/>
    <w:rsid w:val="005B7B64"/>
    <w:rsid w:val="005C6E37"/>
    <w:rsid w:val="005D1835"/>
    <w:rsid w:val="005D1B1C"/>
    <w:rsid w:val="005F7A45"/>
    <w:rsid w:val="00642814"/>
    <w:rsid w:val="00651D7E"/>
    <w:rsid w:val="00682A2D"/>
    <w:rsid w:val="006B622C"/>
    <w:rsid w:val="006D1163"/>
    <w:rsid w:val="006D6853"/>
    <w:rsid w:val="00734253"/>
    <w:rsid w:val="00735EED"/>
    <w:rsid w:val="00786346"/>
    <w:rsid w:val="007C4193"/>
    <w:rsid w:val="007F54AD"/>
    <w:rsid w:val="007F6BAD"/>
    <w:rsid w:val="008A0A06"/>
    <w:rsid w:val="008B5E2B"/>
    <w:rsid w:val="008C31E9"/>
    <w:rsid w:val="008F2B59"/>
    <w:rsid w:val="008F6C12"/>
    <w:rsid w:val="0090023F"/>
    <w:rsid w:val="00902C26"/>
    <w:rsid w:val="0091059F"/>
    <w:rsid w:val="00964A87"/>
    <w:rsid w:val="009A5A31"/>
    <w:rsid w:val="009B4296"/>
    <w:rsid w:val="009C28EF"/>
    <w:rsid w:val="009E2508"/>
    <w:rsid w:val="00A263BB"/>
    <w:rsid w:val="00A9038D"/>
    <w:rsid w:val="00AD1E2D"/>
    <w:rsid w:val="00B05751"/>
    <w:rsid w:val="00B60A58"/>
    <w:rsid w:val="00B801B4"/>
    <w:rsid w:val="00BA10A7"/>
    <w:rsid w:val="00BA6A15"/>
    <w:rsid w:val="00BB7F73"/>
    <w:rsid w:val="00BC7704"/>
    <w:rsid w:val="00BE5230"/>
    <w:rsid w:val="00C02C7B"/>
    <w:rsid w:val="00C06C45"/>
    <w:rsid w:val="00C66332"/>
    <w:rsid w:val="00C738D3"/>
    <w:rsid w:val="00C769A9"/>
    <w:rsid w:val="00C845D4"/>
    <w:rsid w:val="00C862C4"/>
    <w:rsid w:val="00CB7D64"/>
    <w:rsid w:val="00CC5BBE"/>
    <w:rsid w:val="00CD5C2C"/>
    <w:rsid w:val="00D14795"/>
    <w:rsid w:val="00D160E3"/>
    <w:rsid w:val="00D23208"/>
    <w:rsid w:val="00D3002E"/>
    <w:rsid w:val="00D32473"/>
    <w:rsid w:val="00D52DA4"/>
    <w:rsid w:val="00D5312F"/>
    <w:rsid w:val="00D713F0"/>
    <w:rsid w:val="00D829D9"/>
    <w:rsid w:val="00D857F3"/>
    <w:rsid w:val="00DA661B"/>
    <w:rsid w:val="00DC06DB"/>
    <w:rsid w:val="00DE5D15"/>
    <w:rsid w:val="00E14FBE"/>
    <w:rsid w:val="00E30B38"/>
    <w:rsid w:val="00E33EAC"/>
    <w:rsid w:val="00E3485D"/>
    <w:rsid w:val="00E86D08"/>
    <w:rsid w:val="00E94383"/>
    <w:rsid w:val="00EB44A2"/>
    <w:rsid w:val="00EC3CA2"/>
    <w:rsid w:val="00EC76B5"/>
    <w:rsid w:val="00ED3604"/>
    <w:rsid w:val="00ED3874"/>
    <w:rsid w:val="00ED6A50"/>
    <w:rsid w:val="00F22598"/>
    <w:rsid w:val="00F5720C"/>
    <w:rsid w:val="00F6428C"/>
    <w:rsid w:val="00FC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D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1D7E"/>
    <w:rPr>
      <w:color w:val="000000"/>
      <w:u w:val="single"/>
    </w:rPr>
  </w:style>
  <w:style w:type="paragraph" w:styleId="BalloonText">
    <w:name w:val="Balloon Text"/>
    <w:basedOn w:val="Normal"/>
    <w:link w:val="BalloonTextChar"/>
    <w:rsid w:val="00CB7D64"/>
    <w:rPr>
      <w:rFonts w:ascii="Tahoma" w:hAnsi="Tahoma" w:cs="Tahoma"/>
      <w:sz w:val="16"/>
      <w:szCs w:val="16"/>
    </w:rPr>
  </w:style>
  <w:style w:type="character" w:customStyle="1" w:styleId="BalloonTextChar">
    <w:name w:val="Balloon Text Char"/>
    <w:link w:val="BalloonText"/>
    <w:rsid w:val="00CB7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hollinger@law.berkele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Law 281</vt:lpstr>
    </vt:vector>
  </TitlesOfParts>
  <Company>UC Berkeley, Department of History</Company>
  <LinksUpToDate>false</LinksUpToDate>
  <CharactersWithSpaces>9920</CharactersWithSpaces>
  <SharedDoc>false</SharedDoc>
  <HLinks>
    <vt:vector size="6" baseType="variant">
      <vt:variant>
        <vt:i4>262259</vt:i4>
      </vt:variant>
      <vt:variant>
        <vt:i4>0</vt:i4>
      </vt:variant>
      <vt:variant>
        <vt:i4>0</vt:i4>
      </vt:variant>
      <vt:variant>
        <vt:i4>5</vt:i4>
      </vt:variant>
      <vt:variant>
        <vt:lpwstr>mailto:jhollinger@law.berkeley.edu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281</dc:title>
  <dc:creator>David Hollinger</dc:creator>
  <cp:lastModifiedBy>Prof. Joan Heifetz HOLLINGER, BA JD MA</cp:lastModifiedBy>
  <cp:revision>6</cp:revision>
  <cp:lastPrinted>2012-08-08T21:14:00Z</cp:lastPrinted>
  <dcterms:created xsi:type="dcterms:W3CDTF">2013-04-11T19:11:00Z</dcterms:created>
  <dcterms:modified xsi:type="dcterms:W3CDTF">2013-04-13T19:16:00Z</dcterms:modified>
</cp:coreProperties>
</file>