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B1" w:rsidRPr="00223587" w:rsidRDefault="003021B1" w:rsidP="003021B1">
      <w:r>
        <w:t>Professor</w:t>
      </w:r>
      <w:r w:rsidRPr="00223587">
        <w:t>: Katerina Linos  </w:t>
      </w:r>
    </w:p>
    <w:p w:rsidR="003021B1" w:rsidRPr="00223587" w:rsidRDefault="003021B1" w:rsidP="003021B1">
      <w:proofErr w:type="gramStart"/>
      <w:r>
        <w:t xml:space="preserve">Meeting Time: </w:t>
      </w:r>
      <w:proofErr w:type="spellStart"/>
      <w:r>
        <w:t>Tu/Th</w:t>
      </w:r>
      <w:proofErr w:type="spellEnd"/>
      <w:r>
        <w:t xml:space="preserve"> 3:35 – 5:25 p.m.</w:t>
      </w:r>
      <w:proofErr w:type="gramEnd"/>
    </w:p>
    <w:p w:rsidR="003021B1" w:rsidRDefault="003021B1" w:rsidP="003021B1">
      <w:r>
        <w:t>Meeting Location: 1</w:t>
      </w:r>
      <w:r w:rsidRPr="00223587">
        <w:t>7</w:t>
      </w:r>
      <w:r>
        <w:t>0</w:t>
      </w:r>
      <w:r w:rsidRPr="00223587">
        <w:t> </w:t>
      </w:r>
    </w:p>
    <w:p w:rsidR="003021B1" w:rsidRDefault="003021B1" w:rsidP="003021B1">
      <w:r>
        <w:t xml:space="preserve">Office Hours (Simon 887): </w:t>
      </w:r>
      <w:proofErr w:type="spellStart"/>
      <w:r>
        <w:t>Tu</w:t>
      </w:r>
      <w:proofErr w:type="spellEnd"/>
      <w:r>
        <w:t>/Thu 5:30 - 7:00 p.m.</w:t>
      </w:r>
    </w:p>
    <w:p w:rsidR="003021B1" w:rsidRDefault="003021B1" w:rsidP="003021B1">
      <w:r>
        <w:t>Email: klinos@law.berkeley.edu</w:t>
      </w:r>
    </w:p>
    <w:p w:rsidR="003021B1" w:rsidRDefault="003021B1" w:rsidP="003021B1">
      <w:r>
        <w:t>Assistant: Leslie Stone, lstone@law.berkeley.edu</w:t>
      </w:r>
    </w:p>
    <w:p w:rsidR="003021B1" w:rsidRDefault="003021B1" w:rsidP="003021B1"/>
    <w:p w:rsidR="003021B1" w:rsidRDefault="003021B1" w:rsidP="003021B1">
      <w:pPr>
        <w:jc w:val="center"/>
        <w:rPr>
          <w:b/>
        </w:rPr>
      </w:pPr>
      <w:r>
        <w:rPr>
          <w:b/>
        </w:rPr>
        <w:t>INTERNATIONAL LAW</w:t>
      </w:r>
    </w:p>
    <w:p w:rsidR="003021B1" w:rsidRPr="003021B1" w:rsidRDefault="003021B1" w:rsidP="003021B1">
      <w:pPr>
        <w:jc w:val="center"/>
        <w:rPr>
          <w:b/>
        </w:rPr>
      </w:pPr>
      <w:r w:rsidRPr="00FF604C">
        <w:rPr>
          <w:b/>
        </w:rPr>
        <w:t>PRELIMINARY SYLLABUS</w:t>
      </w:r>
    </w:p>
    <w:p w:rsidR="00032246" w:rsidRDefault="00CC01B7" w:rsidP="0068063E">
      <w:pPr>
        <w:jc w:val="both"/>
      </w:pPr>
      <w:r>
        <w:t>This course provides an introduction to international law</w:t>
      </w:r>
      <w:r w:rsidR="00181FFC">
        <w:t xml:space="preserve"> broadly defined</w:t>
      </w:r>
      <w:r w:rsidR="00BB45D3">
        <w:t xml:space="preserve">. It </w:t>
      </w:r>
      <w:r w:rsidR="002B2BD9">
        <w:t xml:space="preserve">introduces </w:t>
      </w:r>
      <w:r w:rsidR="00BB45D3">
        <w:t xml:space="preserve">the basic </w:t>
      </w:r>
      <w:r w:rsidR="00840E71">
        <w:t>concepts</w:t>
      </w:r>
      <w:r w:rsidR="00BB45D3">
        <w:t xml:space="preserve"> that every lawyer should know about the international dimensions of law in the modern world,</w:t>
      </w:r>
      <w:r>
        <w:t xml:space="preserve"> and offers a rigorous f</w:t>
      </w:r>
      <w:r w:rsidR="0068063E">
        <w:t>oundation for</w:t>
      </w:r>
      <w:r>
        <w:t xml:space="preserve"> advanced courses in this field. </w:t>
      </w:r>
      <w:r w:rsidR="00181FFC">
        <w:t>We will cover a wide r</w:t>
      </w:r>
      <w:r w:rsidR="002B2BD9">
        <w:t>ange of topics, including topics</w:t>
      </w:r>
      <w:r w:rsidR="00181FFC">
        <w:t xml:space="preserve"> that are traditionally </w:t>
      </w:r>
      <w:r w:rsidR="002B2BD9">
        <w:t xml:space="preserve">covered in </w:t>
      </w:r>
      <w:r w:rsidR="00B874B2">
        <w:t xml:space="preserve">classes in </w:t>
      </w:r>
      <w:r w:rsidR="00181FFC">
        <w:t xml:space="preserve">public international law, private international law, and comparative law. </w:t>
      </w:r>
      <w:r>
        <w:t>The core areas addressed are (1) the sources of international law, (2) the ways in which international law can be used in domestic court litigation, particularly in the United States, (3) international human rights, (4) international environmenta</w:t>
      </w:r>
      <w:r w:rsidR="002B2D18">
        <w:t>l law, (5) the use of force,</w:t>
      </w:r>
      <w:r>
        <w:t xml:space="preserve"> (6) trade and investment</w:t>
      </w:r>
      <w:r w:rsidR="002B2D18">
        <w:t>, and</w:t>
      </w:r>
      <w:r w:rsidR="00BB45D3">
        <w:t xml:space="preserve"> (7) international business transactions</w:t>
      </w:r>
      <w:r>
        <w:t xml:space="preserve">. </w:t>
      </w:r>
    </w:p>
    <w:p w:rsidR="00032246" w:rsidRPr="0068063E" w:rsidRDefault="00032246" w:rsidP="0068063E">
      <w:pPr>
        <w:tabs>
          <w:tab w:val="left" w:pos="0"/>
        </w:tabs>
        <w:suppressAutoHyphens/>
        <w:jc w:val="both"/>
        <w:rPr>
          <w:spacing w:val="-3"/>
        </w:rPr>
      </w:pPr>
      <w:r>
        <w:rPr>
          <w:spacing w:val="-3"/>
        </w:rPr>
        <w:t xml:space="preserve">Why study international law? </w:t>
      </w:r>
      <w:proofErr w:type="gramStart"/>
      <w:r w:rsidR="00840E71">
        <w:rPr>
          <w:spacing w:val="-3"/>
        </w:rPr>
        <w:t>Because legal systems today are highly interconnected,</w:t>
      </w:r>
      <w:r w:rsidR="0068063E">
        <w:rPr>
          <w:spacing w:val="-3"/>
        </w:rPr>
        <w:t xml:space="preserve"> and the US plays a dominant role in the development and enforcement of the rules connecting the world.</w:t>
      </w:r>
      <w:proofErr w:type="gramEnd"/>
      <w:r w:rsidR="00181FFC">
        <w:rPr>
          <w:spacing w:val="-3"/>
        </w:rPr>
        <w:t xml:space="preserve">  </w:t>
      </w:r>
      <w:r w:rsidR="002B2D18">
        <w:rPr>
          <w:spacing w:val="-3"/>
        </w:rPr>
        <w:t>Ca</w:t>
      </w:r>
      <w:r>
        <w:rPr>
          <w:spacing w:val="-3"/>
        </w:rPr>
        <w:t xml:space="preserve">reers in </w:t>
      </w:r>
      <w:r w:rsidR="00181FFC">
        <w:rPr>
          <w:spacing w:val="-3"/>
        </w:rPr>
        <w:t xml:space="preserve">public </w:t>
      </w:r>
      <w:r>
        <w:rPr>
          <w:spacing w:val="-3"/>
        </w:rPr>
        <w:t>international law</w:t>
      </w:r>
      <w:r w:rsidR="0068063E">
        <w:rPr>
          <w:spacing w:val="-3"/>
        </w:rPr>
        <w:t xml:space="preserve"> </w:t>
      </w:r>
      <w:r w:rsidRPr="003C4F76">
        <w:rPr>
          <w:spacing w:val="-3"/>
        </w:rPr>
        <w:t>can be found in government agencies, international organizations and tribunals, non-profit organizations, pr</w:t>
      </w:r>
      <w:r w:rsidR="002B2D18">
        <w:rPr>
          <w:spacing w:val="-3"/>
        </w:rPr>
        <w:t>ivate l</w:t>
      </w:r>
      <w:r w:rsidR="00181FFC">
        <w:rPr>
          <w:spacing w:val="-3"/>
        </w:rPr>
        <w:t>aw firms, and academia. Moreover</w:t>
      </w:r>
      <w:r w:rsidR="002B2D18">
        <w:rPr>
          <w:spacing w:val="-3"/>
        </w:rPr>
        <w:t xml:space="preserve">, </w:t>
      </w:r>
      <w:r w:rsidRPr="003C4F76">
        <w:rPr>
          <w:spacing w:val="-3"/>
        </w:rPr>
        <w:t>American l</w:t>
      </w:r>
      <w:r w:rsidR="00181FFC">
        <w:rPr>
          <w:spacing w:val="-3"/>
        </w:rPr>
        <w:t>awyers today often</w:t>
      </w:r>
      <w:r w:rsidRPr="003C4F76">
        <w:rPr>
          <w:spacing w:val="-3"/>
        </w:rPr>
        <w:t xml:space="preserve"> represent either U.S. companies doing business abroad or foreign companies doing business here.  Many areas of domestic law, from environmental law to antitrust law to intellectual property law, have important international aspects.  </w:t>
      </w:r>
    </w:p>
    <w:p w:rsidR="00BB45D3" w:rsidRDefault="00840E71" w:rsidP="0068063E">
      <w:pPr>
        <w:tabs>
          <w:tab w:val="left" w:pos="0"/>
        </w:tabs>
        <w:suppressAutoHyphens/>
        <w:jc w:val="both"/>
      </w:pPr>
      <w:r>
        <w:t>The</w:t>
      </w:r>
      <w:r w:rsidR="00032246">
        <w:t xml:space="preserve"> course has no prerequisites, and no prior knowledge will be assumed. That said</w:t>
      </w:r>
      <w:proofErr w:type="gramStart"/>
      <w:r w:rsidR="00032246">
        <w:t>,</w:t>
      </w:r>
      <w:proofErr w:type="gramEnd"/>
      <w:r w:rsidR="00032246">
        <w:t xml:space="preserve"> LLM students and others who already have a background in international law are encouraged </w:t>
      </w:r>
      <w:r w:rsidR="00BB45D3">
        <w:t xml:space="preserve">to take the course.  </w:t>
      </w:r>
      <w:r>
        <w:t>This course will differ from traditional international law courses in that we will not focus</w:t>
      </w:r>
      <w:r w:rsidR="002B2D18">
        <w:t xml:space="preserve"> exclusively on doctrine, but also on how politics and culture inform the negotiation and enforcement of international agreements.</w:t>
      </w:r>
    </w:p>
    <w:p w:rsidR="003021B1" w:rsidRDefault="00032246" w:rsidP="0068063E">
      <w:pPr>
        <w:tabs>
          <w:tab w:val="left" w:pos="0"/>
        </w:tabs>
        <w:suppressAutoHyphens/>
        <w:jc w:val="both"/>
      </w:pPr>
      <w:r>
        <w:t xml:space="preserve">This course is required for students who </w:t>
      </w:r>
      <w:r w:rsidR="00840E71">
        <w:t xml:space="preserve">wish to complete the certificate in </w:t>
      </w:r>
      <w:r>
        <w:t xml:space="preserve">international law.  </w:t>
      </w:r>
    </w:p>
    <w:p w:rsidR="003021B1" w:rsidRDefault="003021B1" w:rsidP="0068063E">
      <w:pPr>
        <w:tabs>
          <w:tab w:val="left" w:pos="0"/>
        </w:tabs>
        <w:suppressAutoHyphens/>
        <w:jc w:val="both"/>
      </w:pPr>
    </w:p>
    <w:p w:rsidR="00F2181C" w:rsidRDefault="003021B1" w:rsidP="003021B1">
      <w:pPr>
        <w:rPr>
          <w:b/>
        </w:rPr>
      </w:pPr>
      <w:r>
        <w:rPr>
          <w:b/>
        </w:rPr>
        <w:t>Readings</w:t>
      </w:r>
    </w:p>
    <w:p w:rsidR="008B6B44" w:rsidRDefault="00F2181C" w:rsidP="00A262B4">
      <w:pPr>
        <w:jc w:val="both"/>
        <w:rPr>
          <w:smallCaps/>
        </w:rPr>
      </w:pPr>
      <w:r>
        <w:t xml:space="preserve">Many of the readings will be drawn from </w:t>
      </w:r>
      <w:r w:rsidRPr="00F2181C">
        <w:rPr>
          <w:smallCaps/>
        </w:rPr>
        <w:t>International Law: Norms Actors Process</w:t>
      </w:r>
      <w:r w:rsidRPr="00F2181C">
        <w:rPr>
          <w:smallCaps/>
        </w:rPr>
        <w:br/>
      </w:r>
      <w:proofErr w:type="spellStart"/>
      <w:r w:rsidRPr="00F2181C">
        <w:rPr>
          <w:smallCaps/>
        </w:rPr>
        <w:t>Dunoff</w:t>
      </w:r>
      <w:proofErr w:type="spellEnd"/>
      <w:r w:rsidRPr="00F2181C">
        <w:rPr>
          <w:smallCaps/>
        </w:rPr>
        <w:t xml:space="preserve">, Jeffrey </w:t>
      </w:r>
      <w:proofErr w:type="spellStart"/>
      <w:r w:rsidRPr="00F2181C">
        <w:rPr>
          <w:smallCaps/>
        </w:rPr>
        <w:t>Dunoff</w:t>
      </w:r>
      <w:proofErr w:type="spellEnd"/>
      <w:r w:rsidRPr="00F2181C">
        <w:rPr>
          <w:smallCaps/>
        </w:rPr>
        <w:t xml:space="preserve">, </w:t>
      </w:r>
      <w:proofErr w:type="gramStart"/>
      <w:r w:rsidRPr="00F2181C">
        <w:rPr>
          <w:smallCaps/>
        </w:rPr>
        <w:t xml:space="preserve">Steven R. </w:t>
      </w:r>
      <w:proofErr w:type="spellStart"/>
      <w:r w:rsidRPr="00F2181C">
        <w:rPr>
          <w:smallCaps/>
        </w:rPr>
        <w:t>Ratner</w:t>
      </w:r>
      <w:proofErr w:type="spellEnd"/>
      <w:proofErr w:type="gramEnd"/>
      <w:r w:rsidRPr="00F2181C">
        <w:rPr>
          <w:smallCaps/>
        </w:rPr>
        <w:t xml:space="preserve"> (3</w:t>
      </w:r>
      <w:r w:rsidRPr="00F2181C">
        <w:rPr>
          <w:smallCaps/>
          <w:vertAlign w:val="superscript"/>
        </w:rPr>
        <w:t>rd</w:t>
      </w:r>
      <w:r w:rsidRPr="00F2181C">
        <w:rPr>
          <w:smallCaps/>
        </w:rPr>
        <w:t xml:space="preserve"> Edition).</w:t>
      </w:r>
      <w:r>
        <w:rPr>
          <w:smallCaps/>
        </w:rPr>
        <w:t xml:space="preserve">  </w:t>
      </w:r>
    </w:p>
    <w:p w:rsidR="008B6B44" w:rsidRPr="008B6B44" w:rsidRDefault="008B6B44" w:rsidP="00A262B4">
      <w:pPr>
        <w:jc w:val="both"/>
      </w:pPr>
      <w:r>
        <w:t xml:space="preserve">The book is accompanied by an important website: </w:t>
      </w:r>
      <w:r w:rsidRPr="008B6B44">
        <w:t>http://sitemaker.umich.edu/drwcasebook/home</w:t>
      </w:r>
    </w:p>
    <w:p w:rsidR="00210A61" w:rsidRDefault="008B6B44" w:rsidP="00A262B4">
      <w:pPr>
        <w:jc w:val="both"/>
      </w:pPr>
      <w:r>
        <w:t xml:space="preserve">This website includes documents relevant to the book (saving you from having to buy a documentary supplement) and updates to the casebook, some of which are assigned readings.  </w:t>
      </w:r>
      <w:r w:rsidR="00F2181C">
        <w:t>Additional readings will be available on b-space.</w:t>
      </w:r>
    </w:p>
    <w:p w:rsidR="00A262B4" w:rsidRDefault="00A262B4" w:rsidP="00A262B4">
      <w:pPr>
        <w:jc w:val="both"/>
      </w:pPr>
      <w:r>
        <w:t>I aim to limit the reading</w:t>
      </w:r>
      <w:r w:rsidR="00210A61">
        <w:t xml:space="preserve"> to </w:t>
      </w:r>
      <w:proofErr w:type="gramStart"/>
      <w:r w:rsidR="00210A61">
        <w:t>under</w:t>
      </w:r>
      <w:proofErr w:type="gramEnd"/>
      <w:r w:rsidR="00210A61">
        <w:t xml:space="preserve"> 30 pages per session, t</w:t>
      </w:r>
      <w:r>
        <w:t>o allow you time to process this</w:t>
      </w:r>
      <w:r w:rsidR="00210A61">
        <w:t xml:space="preserve"> carefully.</w:t>
      </w:r>
    </w:p>
    <w:p w:rsidR="003021B1" w:rsidRPr="00F2181C" w:rsidRDefault="003021B1" w:rsidP="00A262B4">
      <w:pPr>
        <w:jc w:val="both"/>
      </w:pPr>
    </w:p>
    <w:p w:rsidR="003021B1" w:rsidRPr="00223587" w:rsidRDefault="003021B1" w:rsidP="00A262B4">
      <w:pPr>
        <w:jc w:val="both"/>
        <w:rPr>
          <w:b/>
        </w:rPr>
      </w:pPr>
      <w:r>
        <w:rPr>
          <w:b/>
        </w:rPr>
        <w:t>Evaluation</w:t>
      </w:r>
    </w:p>
    <w:p w:rsidR="00210A61" w:rsidRDefault="003021B1" w:rsidP="00A262B4">
      <w:pPr>
        <w:jc w:val="both"/>
      </w:pPr>
      <w:r w:rsidRPr="00223587">
        <w:t xml:space="preserve">This class </w:t>
      </w:r>
      <w:r w:rsidR="00F2181C">
        <w:t xml:space="preserve">requires regular attendance and participation. </w:t>
      </w:r>
      <w:r>
        <w:t>2</w:t>
      </w:r>
      <w:r w:rsidRPr="00223587">
        <w:t xml:space="preserve">0% of </w:t>
      </w:r>
      <w:r>
        <w:t xml:space="preserve">the grade will be based on in class participation. </w:t>
      </w:r>
    </w:p>
    <w:p w:rsidR="00F2181C" w:rsidRDefault="003021B1" w:rsidP="00A262B4">
      <w:pPr>
        <w:jc w:val="both"/>
      </w:pPr>
      <w:r>
        <w:t xml:space="preserve">80% of the grade will be based on </w:t>
      </w:r>
      <w:r w:rsidR="00F2181C">
        <w:t>an 8-hour take home examination.</w:t>
      </w:r>
    </w:p>
    <w:p w:rsidR="00FF68AA" w:rsidRDefault="00FF68AA" w:rsidP="003021B1">
      <w:pPr>
        <w:jc w:val="both"/>
      </w:pPr>
    </w:p>
    <w:p w:rsidR="00F2181C" w:rsidRDefault="00F2181C" w:rsidP="003021B1">
      <w:pPr>
        <w:jc w:val="both"/>
        <w:rPr>
          <w:b/>
        </w:rPr>
      </w:pPr>
      <w:r w:rsidRPr="00F2181C">
        <w:rPr>
          <w:b/>
        </w:rPr>
        <w:t>Part I –</w:t>
      </w:r>
      <w:r w:rsidR="003C503B">
        <w:rPr>
          <w:b/>
        </w:rPr>
        <w:t xml:space="preserve"> Sources of</w:t>
      </w:r>
      <w:r w:rsidRPr="00F2181C">
        <w:rPr>
          <w:b/>
        </w:rPr>
        <w:t xml:space="preserve"> International Law</w:t>
      </w:r>
      <w:r w:rsidR="00AB3FAC">
        <w:rPr>
          <w:b/>
        </w:rPr>
        <w:t xml:space="preserve"> and the UN system</w:t>
      </w:r>
      <w:r>
        <w:rPr>
          <w:b/>
        </w:rPr>
        <w:t xml:space="preserve"> </w:t>
      </w:r>
    </w:p>
    <w:p w:rsidR="00295510" w:rsidRDefault="00295510" w:rsidP="003021B1">
      <w:pPr>
        <w:jc w:val="both"/>
        <w:rPr>
          <w:b/>
        </w:rPr>
      </w:pPr>
      <w:r>
        <w:rPr>
          <w:b/>
        </w:rPr>
        <w:t xml:space="preserve">1. </w:t>
      </w:r>
      <w:proofErr w:type="gramStart"/>
      <w:r>
        <w:rPr>
          <w:b/>
        </w:rPr>
        <w:t>Introduction</w:t>
      </w:r>
      <w:proofErr w:type="gramEnd"/>
      <w:r>
        <w:rPr>
          <w:b/>
        </w:rPr>
        <w:t xml:space="preserve"> and UN System</w:t>
      </w:r>
      <w:r w:rsidR="00FF68AA">
        <w:rPr>
          <w:b/>
        </w:rPr>
        <w:t xml:space="preserve"> </w:t>
      </w:r>
      <w:r w:rsidR="00FF68AA" w:rsidRPr="00FF68AA">
        <w:t>(Jan 8)</w:t>
      </w:r>
    </w:p>
    <w:p w:rsidR="001A170B" w:rsidRDefault="00295510" w:rsidP="001A170B">
      <w:pPr>
        <w:jc w:val="both"/>
      </w:pPr>
      <w:r>
        <w:t>U</w:t>
      </w:r>
      <w:r w:rsidR="00C24C69">
        <w:t>nited Nations</w:t>
      </w:r>
      <w:r>
        <w:t xml:space="preserve"> Charter, Ch. I-</w:t>
      </w:r>
      <w:proofErr w:type="gramStart"/>
      <w:r>
        <w:t>V</w:t>
      </w:r>
      <w:r w:rsidR="001A170B">
        <w:t>II )</w:t>
      </w:r>
      <w:proofErr w:type="gramEnd"/>
      <w:r w:rsidR="001A170B">
        <w:t xml:space="preserve">  (available at casebook website)</w:t>
      </w:r>
    </w:p>
    <w:p w:rsidR="001A170B" w:rsidRDefault="00295510" w:rsidP="003021B1">
      <w:pPr>
        <w:jc w:val="both"/>
      </w:pPr>
      <w:r>
        <w:t>(</w:t>
      </w:r>
      <w:proofErr w:type="gramStart"/>
      <w:r w:rsidR="001A170B">
        <w:t>pay</w:t>
      </w:r>
      <w:proofErr w:type="gramEnd"/>
      <w:r w:rsidR="001A170B">
        <w:t xml:space="preserve"> special attention to articles</w:t>
      </w:r>
      <w:r w:rsidR="00C24C69">
        <w:t xml:space="preserve"> 2.4, 2.7, 7, 23, 25, 27.3,</w:t>
      </w:r>
      <w:r>
        <w:t xml:space="preserve"> 39, 41, 42, 51</w:t>
      </w:r>
      <w:r w:rsidR="001A170B">
        <w:t>)</w:t>
      </w:r>
    </w:p>
    <w:p w:rsidR="00295510" w:rsidRDefault="00295510" w:rsidP="003021B1">
      <w:pPr>
        <w:jc w:val="both"/>
        <w:rPr>
          <w:b/>
        </w:rPr>
      </w:pPr>
      <w:r>
        <w:rPr>
          <w:b/>
        </w:rPr>
        <w:t>2. Treaties</w:t>
      </w:r>
      <w:r w:rsidR="00FF68AA">
        <w:rPr>
          <w:b/>
        </w:rPr>
        <w:t xml:space="preserve"> </w:t>
      </w:r>
      <w:r w:rsidR="00FF68AA">
        <w:t>(Jan 10</w:t>
      </w:r>
      <w:r w:rsidR="00FF68AA" w:rsidRPr="00FF68AA">
        <w:t>)</w:t>
      </w:r>
    </w:p>
    <w:p w:rsidR="003021B1" w:rsidRPr="00295510" w:rsidRDefault="00295510" w:rsidP="003021B1">
      <w:pPr>
        <w:jc w:val="both"/>
      </w:pPr>
      <w:r>
        <w:t>DRW 35-52</w:t>
      </w:r>
    </w:p>
    <w:p w:rsidR="00FF68AA" w:rsidRDefault="00295510" w:rsidP="00FF68AA">
      <w:pPr>
        <w:jc w:val="both"/>
        <w:rPr>
          <w:b/>
        </w:rPr>
      </w:pPr>
      <w:r>
        <w:rPr>
          <w:b/>
        </w:rPr>
        <w:t>3. Treaties (continued)</w:t>
      </w:r>
      <w:r w:rsidR="00FF68AA">
        <w:rPr>
          <w:b/>
        </w:rPr>
        <w:t xml:space="preserve"> </w:t>
      </w:r>
      <w:r w:rsidR="00FF68AA">
        <w:t>(Jan 15</w:t>
      </w:r>
      <w:r w:rsidR="00FF68AA" w:rsidRPr="00FF68AA">
        <w:t>)</w:t>
      </w:r>
    </w:p>
    <w:p w:rsidR="00A96498" w:rsidRDefault="00295510" w:rsidP="00295510">
      <w:pPr>
        <w:jc w:val="both"/>
      </w:pPr>
      <w:r>
        <w:t>DRW 52-73</w:t>
      </w:r>
    </w:p>
    <w:p w:rsidR="00FF68AA" w:rsidRDefault="00A96498" w:rsidP="00FF68AA">
      <w:pPr>
        <w:jc w:val="both"/>
        <w:rPr>
          <w:b/>
        </w:rPr>
      </w:pPr>
      <w:r w:rsidRPr="00A96498">
        <w:rPr>
          <w:b/>
        </w:rPr>
        <w:t xml:space="preserve">4. Reservations </w:t>
      </w:r>
      <w:r w:rsidR="00FF68AA">
        <w:t>(Jan 17</w:t>
      </w:r>
      <w:r w:rsidR="00FF68AA" w:rsidRPr="00FF68AA">
        <w:t>)</w:t>
      </w:r>
    </w:p>
    <w:p w:rsidR="00A96498" w:rsidRDefault="00A96498" w:rsidP="00A96498">
      <w:r>
        <w:t xml:space="preserve">Vienna Convention, arts. 19-22 </w:t>
      </w:r>
    </w:p>
    <w:p w:rsidR="00A96498" w:rsidRDefault="00A96498" w:rsidP="00A96498">
      <w:r>
        <w:t>DRW 436-50</w:t>
      </w:r>
    </w:p>
    <w:p w:rsidR="00295510" w:rsidRDefault="00FF68AA" w:rsidP="00295510">
      <w:pPr>
        <w:jc w:val="both"/>
        <w:rPr>
          <w:b/>
        </w:rPr>
      </w:pPr>
      <w:proofErr w:type="gramStart"/>
      <w:r>
        <w:rPr>
          <w:b/>
        </w:rPr>
        <w:t>5</w:t>
      </w:r>
      <w:r w:rsidR="00727FEA">
        <w:rPr>
          <w:b/>
        </w:rPr>
        <w:t>.</w:t>
      </w:r>
      <w:r w:rsidR="00295510">
        <w:rPr>
          <w:b/>
        </w:rPr>
        <w:t xml:space="preserve"> Customary International Law</w:t>
      </w:r>
      <w:proofErr w:type="gramEnd"/>
      <w:r w:rsidR="00295510">
        <w:rPr>
          <w:b/>
        </w:rPr>
        <w:t xml:space="preserve"> and “Soft” Law</w:t>
      </w:r>
      <w:r>
        <w:rPr>
          <w:b/>
        </w:rPr>
        <w:t xml:space="preserve"> </w:t>
      </w:r>
      <w:r>
        <w:t>(Jan 22</w:t>
      </w:r>
      <w:r w:rsidRPr="00FF68AA">
        <w:t>)</w:t>
      </w:r>
    </w:p>
    <w:p w:rsidR="00FF68AA" w:rsidRDefault="00295510" w:rsidP="00295510">
      <w:pPr>
        <w:jc w:val="both"/>
      </w:pPr>
      <w:r>
        <w:t>DRW 77-105</w:t>
      </w:r>
    </w:p>
    <w:p w:rsidR="00FF68AA" w:rsidRDefault="00FF68AA" w:rsidP="00FF68AA">
      <w:pPr>
        <w:jc w:val="both"/>
        <w:rPr>
          <w:b/>
        </w:rPr>
      </w:pPr>
      <w:r>
        <w:rPr>
          <w:b/>
        </w:rPr>
        <w:t xml:space="preserve">6. Treaty Negotiation </w:t>
      </w:r>
      <w:proofErr w:type="gramStart"/>
      <w:r>
        <w:rPr>
          <w:b/>
        </w:rPr>
        <w:t>and  Drafting</w:t>
      </w:r>
      <w:proofErr w:type="gramEnd"/>
      <w:r>
        <w:rPr>
          <w:b/>
        </w:rPr>
        <w:t xml:space="preserve"> Exercises </w:t>
      </w:r>
      <w:r>
        <w:t>(Jan 24</w:t>
      </w:r>
      <w:r w:rsidRPr="00FF68AA">
        <w:t>)</w:t>
      </w:r>
    </w:p>
    <w:p w:rsidR="001A170B" w:rsidRDefault="001A170B" w:rsidP="003C503B">
      <w:pPr>
        <w:jc w:val="both"/>
      </w:pPr>
      <w:r>
        <w:t xml:space="preserve">Materials to be distributed </w:t>
      </w:r>
    </w:p>
    <w:p w:rsidR="003C503B" w:rsidRDefault="00AB3FAC" w:rsidP="003C503B">
      <w:pPr>
        <w:jc w:val="both"/>
        <w:rPr>
          <w:b/>
        </w:rPr>
      </w:pPr>
      <w:r>
        <w:rPr>
          <w:b/>
        </w:rPr>
        <w:t>7</w:t>
      </w:r>
      <w:r w:rsidR="003C503B">
        <w:rPr>
          <w:b/>
        </w:rPr>
        <w:t xml:space="preserve">. International Organizations </w:t>
      </w:r>
      <w:r w:rsidR="00FF68AA" w:rsidRPr="00FF68AA">
        <w:t>(</w:t>
      </w:r>
      <w:r w:rsidR="00FF68AA">
        <w:t>Jan 29)</w:t>
      </w:r>
    </w:p>
    <w:p w:rsidR="003C503B" w:rsidRDefault="003C503B" w:rsidP="003C503B">
      <w:pPr>
        <w:jc w:val="both"/>
      </w:pPr>
      <w:r>
        <w:t xml:space="preserve">DRW 159-187 </w:t>
      </w:r>
    </w:p>
    <w:p w:rsidR="00FF68AA" w:rsidRDefault="003C503B" w:rsidP="003C503B">
      <w:pPr>
        <w:jc w:val="both"/>
        <w:rPr>
          <w:b/>
        </w:rPr>
      </w:pPr>
      <w:r w:rsidRPr="003C503B">
        <w:rPr>
          <w:b/>
        </w:rPr>
        <w:t>8. Locating International Law Materials</w:t>
      </w:r>
      <w:r w:rsidR="00FF68AA">
        <w:rPr>
          <w:b/>
        </w:rPr>
        <w:t xml:space="preserve"> </w:t>
      </w:r>
      <w:r w:rsidR="00FF68AA">
        <w:t>(Jan 31)</w:t>
      </w:r>
      <w:r w:rsidRPr="003C503B">
        <w:rPr>
          <w:b/>
        </w:rPr>
        <w:t xml:space="preserve"> </w:t>
      </w:r>
      <w:r>
        <w:rPr>
          <w:b/>
        </w:rPr>
        <w:t xml:space="preserve"> </w:t>
      </w:r>
    </w:p>
    <w:p w:rsidR="003C503B" w:rsidRPr="00FF68AA" w:rsidRDefault="00FF68AA" w:rsidP="003C503B">
      <w:pPr>
        <w:jc w:val="both"/>
      </w:pPr>
      <w:r>
        <w:t>Special session with Marci Hoffman, International Law Librarian</w:t>
      </w:r>
    </w:p>
    <w:p w:rsidR="00F2181C" w:rsidRDefault="00F2181C" w:rsidP="0068063E">
      <w:pPr>
        <w:tabs>
          <w:tab w:val="left" w:pos="0"/>
        </w:tabs>
        <w:suppressAutoHyphens/>
        <w:jc w:val="both"/>
      </w:pPr>
    </w:p>
    <w:p w:rsidR="003C503B" w:rsidRDefault="003C503B" w:rsidP="003C503B">
      <w:pPr>
        <w:jc w:val="both"/>
        <w:rPr>
          <w:b/>
        </w:rPr>
      </w:pPr>
      <w:r w:rsidRPr="00F2181C">
        <w:rPr>
          <w:b/>
        </w:rPr>
        <w:t>Part I</w:t>
      </w:r>
      <w:r>
        <w:rPr>
          <w:b/>
        </w:rPr>
        <w:t>I</w:t>
      </w:r>
      <w:r w:rsidRPr="00F2181C">
        <w:rPr>
          <w:b/>
        </w:rPr>
        <w:t xml:space="preserve"> – International Law</w:t>
      </w:r>
      <w:r>
        <w:rPr>
          <w:b/>
        </w:rPr>
        <w:t xml:space="preserve"> in Domestic Courts</w:t>
      </w:r>
    </w:p>
    <w:p w:rsidR="00727FEA" w:rsidRPr="00FF68AA" w:rsidRDefault="00727FEA" w:rsidP="00FF68AA">
      <w:pPr>
        <w:jc w:val="both"/>
        <w:rPr>
          <w:b/>
        </w:rPr>
      </w:pPr>
      <w:r w:rsidRPr="00FF68AA">
        <w:rPr>
          <w:b/>
        </w:rPr>
        <w:t>9.  Breaking International Law</w:t>
      </w:r>
      <w:r w:rsidR="00FF68AA">
        <w:rPr>
          <w:b/>
        </w:rPr>
        <w:t xml:space="preserve"> </w:t>
      </w:r>
      <w:r w:rsidR="00FF68AA">
        <w:t>(Feb 5)</w:t>
      </w:r>
      <w:r w:rsidR="00FF68AA" w:rsidRPr="003C503B">
        <w:rPr>
          <w:b/>
        </w:rPr>
        <w:t xml:space="preserve"> </w:t>
      </w:r>
      <w:r w:rsidR="00FF68AA">
        <w:rPr>
          <w:b/>
        </w:rPr>
        <w:t xml:space="preserve"> </w:t>
      </w:r>
    </w:p>
    <w:p w:rsidR="001A170B" w:rsidRDefault="00727FEA" w:rsidP="00727FEA">
      <w:pPr>
        <w:spacing w:after="0"/>
        <w:jc w:val="both"/>
      </w:pPr>
      <w:r>
        <w:t>DRW 269-288</w:t>
      </w:r>
    </w:p>
    <w:p w:rsidR="00727FEA" w:rsidRDefault="00727FEA" w:rsidP="00727FEA">
      <w:pPr>
        <w:spacing w:after="0"/>
        <w:jc w:val="both"/>
      </w:pPr>
    </w:p>
    <w:p w:rsidR="00727FEA" w:rsidRPr="00FF68AA" w:rsidRDefault="00727FEA" w:rsidP="00727FEA">
      <w:pPr>
        <w:rPr>
          <w:b/>
        </w:rPr>
      </w:pPr>
      <w:r w:rsidRPr="00FF68AA">
        <w:rPr>
          <w:b/>
        </w:rPr>
        <w:t xml:space="preserve">10. Seeking Redress for Corporate Complicity in Human Rights Violations </w:t>
      </w:r>
      <w:r w:rsidR="00FF68AA">
        <w:rPr>
          <w:b/>
        </w:rPr>
        <w:t>–</w:t>
      </w:r>
      <w:r w:rsidRPr="00FF68AA">
        <w:rPr>
          <w:b/>
        </w:rPr>
        <w:t xml:space="preserve"> ATCA</w:t>
      </w:r>
      <w:r w:rsidR="00FF68AA">
        <w:rPr>
          <w:b/>
        </w:rPr>
        <w:t xml:space="preserve"> </w:t>
      </w:r>
      <w:r w:rsidR="00FF68AA">
        <w:t>(Feb 7)</w:t>
      </w:r>
      <w:r w:rsidR="00FF68AA" w:rsidRPr="003C503B">
        <w:rPr>
          <w:b/>
        </w:rPr>
        <w:t xml:space="preserve"> </w:t>
      </w:r>
      <w:r w:rsidR="00FF68AA">
        <w:rPr>
          <w:b/>
        </w:rPr>
        <w:t xml:space="preserve"> </w:t>
      </w:r>
    </w:p>
    <w:p w:rsidR="00A262B4" w:rsidRDefault="001A170B" w:rsidP="00A262B4">
      <w:pPr>
        <w:spacing w:after="0"/>
        <w:jc w:val="both"/>
      </w:pPr>
      <w:r>
        <w:t>DRW 298</w:t>
      </w:r>
      <w:r w:rsidR="00727FEA">
        <w:t>-314</w:t>
      </w:r>
    </w:p>
    <w:p w:rsidR="00727FEA" w:rsidRDefault="00727FEA" w:rsidP="00A262B4">
      <w:pPr>
        <w:spacing w:after="0"/>
        <w:jc w:val="both"/>
      </w:pPr>
    </w:p>
    <w:p w:rsidR="00FF68AA" w:rsidRDefault="00727FEA" w:rsidP="00FF68AA">
      <w:pPr>
        <w:rPr>
          <w:b/>
        </w:rPr>
      </w:pPr>
      <w:r w:rsidRPr="00FF68AA">
        <w:rPr>
          <w:b/>
        </w:rPr>
        <w:t xml:space="preserve">11. </w:t>
      </w:r>
      <w:r w:rsidR="00FF68AA" w:rsidRPr="00FF68AA">
        <w:rPr>
          <w:b/>
        </w:rPr>
        <w:t>Redress (</w:t>
      </w:r>
      <w:proofErr w:type="spellStart"/>
      <w:r w:rsidR="00FF68AA" w:rsidRPr="00FF68AA">
        <w:rPr>
          <w:b/>
        </w:rPr>
        <w:t>con’d</w:t>
      </w:r>
      <w:proofErr w:type="spellEnd"/>
      <w:r w:rsidR="00FF68AA" w:rsidRPr="00FF68AA">
        <w:rPr>
          <w:b/>
        </w:rPr>
        <w:t xml:space="preserve">) – the </w:t>
      </w:r>
      <w:proofErr w:type="spellStart"/>
      <w:r w:rsidR="00FF68AA" w:rsidRPr="00FF68AA">
        <w:rPr>
          <w:b/>
        </w:rPr>
        <w:t>Kiobel</w:t>
      </w:r>
      <w:proofErr w:type="spellEnd"/>
      <w:r w:rsidR="00FF68AA" w:rsidRPr="00FF68AA">
        <w:rPr>
          <w:b/>
        </w:rPr>
        <w:t xml:space="preserve"> case</w:t>
      </w:r>
      <w:r w:rsidR="00FF68AA">
        <w:rPr>
          <w:b/>
        </w:rPr>
        <w:t xml:space="preserve"> </w:t>
      </w:r>
      <w:r w:rsidR="00FF68AA">
        <w:t>(Feb 12)</w:t>
      </w:r>
      <w:r w:rsidR="00FF68AA" w:rsidRPr="003C503B">
        <w:rPr>
          <w:b/>
        </w:rPr>
        <w:t xml:space="preserve"> </w:t>
      </w:r>
      <w:r w:rsidR="00FF68AA">
        <w:rPr>
          <w:b/>
        </w:rPr>
        <w:t xml:space="preserve"> </w:t>
      </w:r>
    </w:p>
    <w:p w:rsidR="00FF68AA" w:rsidRDefault="00FF68AA" w:rsidP="00FF68AA">
      <w:r>
        <w:t>(Pending Supreme Court decision)</w:t>
      </w:r>
    </w:p>
    <w:p w:rsidR="00032246" w:rsidRPr="00FF68AA" w:rsidRDefault="00032246" w:rsidP="00FF68AA"/>
    <w:p w:rsidR="00727FEA" w:rsidRDefault="00727FEA" w:rsidP="00727FEA">
      <w:pPr>
        <w:jc w:val="both"/>
        <w:rPr>
          <w:b/>
        </w:rPr>
      </w:pPr>
      <w:r w:rsidRPr="00F2181C">
        <w:rPr>
          <w:b/>
        </w:rPr>
        <w:t>Part I</w:t>
      </w:r>
      <w:r>
        <w:rPr>
          <w:b/>
        </w:rPr>
        <w:t>II</w:t>
      </w:r>
      <w:r w:rsidRPr="00F2181C">
        <w:rPr>
          <w:b/>
        </w:rPr>
        <w:t xml:space="preserve"> – </w:t>
      </w:r>
      <w:r>
        <w:rPr>
          <w:b/>
        </w:rPr>
        <w:t>Human Rights</w:t>
      </w:r>
    </w:p>
    <w:p w:rsidR="001741B2" w:rsidRPr="00FF68AA" w:rsidRDefault="003231F3" w:rsidP="00CC01B7">
      <w:r w:rsidRPr="00FF68AA">
        <w:rPr>
          <w:b/>
        </w:rPr>
        <w:t>12</w:t>
      </w:r>
      <w:r w:rsidR="001741B2" w:rsidRPr="00FF68AA">
        <w:rPr>
          <w:b/>
        </w:rPr>
        <w:t xml:space="preserve">. </w:t>
      </w:r>
      <w:r w:rsidR="008862B7" w:rsidRPr="00FF68AA">
        <w:rPr>
          <w:b/>
        </w:rPr>
        <w:t>The US War on Terror and</w:t>
      </w:r>
      <w:r w:rsidR="001741B2" w:rsidRPr="00FF68AA">
        <w:rPr>
          <w:b/>
        </w:rPr>
        <w:t xml:space="preserve"> Torture</w:t>
      </w:r>
      <w:r w:rsidR="00FF68AA">
        <w:rPr>
          <w:b/>
        </w:rPr>
        <w:t xml:space="preserve"> </w:t>
      </w:r>
      <w:r w:rsidR="00FF68AA">
        <w:t>(Feb 14)</w:t>
      </w:r>
    </w:p>
    <w:p w:rsidR="001741B2" w:rsidRDefault="001741B2" w:rsidP="00CC01B7">
      <w:r>
        <w:t>DRW 403-36</w:t>
      </w:r>
    </w:p>
    <w:p w:rsidR="008862B7" w:rsidRPr="00FF68AA" w:rsidRDefault="00AB3FAC" w:rsidP="00CC01B7">
      <w:r w:rsidRPr="00FF68AA">
        <w:rPr>
          <w:b/>
        </w:rPr>
        <w:t>13</w:t>
      </w:r>
      <w:r w:rsidR="00FF68AA" w:rsidRPr="00FF68AA">
        <w:rPr>
          <w:b/>
        </w:rPr>
        <w:t>. Rights to Food and Water</w:t>
      </w:r>
      <w:r w:rsidR="00FF68AA">
        <w:rPr>
          <w:b/>
        </w:rPr>
        <w:t xml:space="preserve"> </w:t>
      </w:r>
      <w:r w:rsidR="00992E71">
        <w:t>(Feb 19</w:t>
      </w:r>
      <w:r w:rsidR="00FF68AA">
        <w:t>)</w:t>
      </w:r>
    </w:p>
    <w:p w:rsidR="008862B7" w:rsidRDefault="008862B7" w:rsidP="00CC01B7">
      <w:r>
        <w:t>DRW 450-63</w:t>
      </w:r>
    </w:p>
    <w:p w:rsidR="001A170B" w:rsidRDefault="001A170B" w:rsidP="001A170B">
      <w:pPr>
        <w:jc w:val="both"/>
      </w:pPr>
      <w:r>
        <w:t xml:space="preserve">Materials on right to water to be distributed </w:t>
      </w:r>
    </w:p>
    <w:p w:rsidR="00992E71" w:rsidRPr="00FF68AA" w:rsidRDefault="00AB3FAC" w:rsidP="00992E71">
      <w:r w:rsidRPr="00FF68AA">
        <w:rPr>
          <w:b/>
        </w:rPr>
        <w:t>14</w:t>
      </w:r>
      <w:r w:rsidR="008862B7" w:rsidRPr="00FF68AA">
        <w:rPr>
          <w:b/>
        </w:rPr>
        <w:t>. Women’s Rights</w:t>
      </w:r>
      <w:r w:rsidR="00FF68AA">
        <w:rPr>
          <w:b/>
        </w:rPr>
        <w:t xml:space="preserve"> </w:t>
      </w:r>
      <w:r w:rsidR="00992E71">
        <w:t>(Feb 21)</w:t>
      </w:r>
    </w:p>
    <w:p w:rsidR="008862B7" w:rsidRDefault="001A170B" w:rsidP="00CC01B7">
      <w:r>
        <w:t>DRW 463-87</w:t>
      </w:r>
    </w:p>
    <w:p w:rsidR="00AB3FAC" w:rsidRDefault="00AB3FAC" w:rsidP="00CC01B7"/>
    <w:p w:rsidR="003231F3" w:rsidRDefault="003231F3" w:rsidP="00CC01B7">
      <w:pPr>
        <w:rPr>
          <w:b/>
        </w:rPr>
      </w:pPr>
      <w:r w:rsidRPr="003231F3">
        <w:rPr>
          <w:b/>
        </w:rPr>
        <w:t>Part IV – International Business Transactions</w:t>
      </w:r>
    </w:p>
    <w:p w:rsidR="00AB3FAC" w:rsidRPr="00992E71" w:rsidRDefault="00AB3FAC" w:rsidP="00AB3FAC">
      <w:pPr>
        <w:rPr>
          <w:b/>
        </w:rPr>
      </w:pPr>
      <w:r w:rsidRPr="00992E71">
        <w:rPr>
          <w:b/>
        </w:rPr>
        <w:t>15. Jurisdiction</w:t>
      </w:r>
      <w:r w:rsidR="00992E71" w:rsidRPr="00992E71">
        <w:rPr>
          <w:b/>
        </w:rPr>
        <w:t xml:space="preserve"> </w:t>
      </w:r>
      <w:r w:rsidRPr="00992E71">
        <w:rPr>
          <w:b/>
        </w:rPr>
        <w:t>(</w:t>
      </w:r>
      <w:r w:rsidR="00992E71">
        <w:rPr>
          <w:b/>
        </w:rPr>
        <w:t>Antitrust</w:t>
      </w:r>
      <w:r w:rsidRPr="00992E71">
        <w:rPr>
          <w:b/>
        </w:rPr>
        <w:t xml:space="preserve"> Policy)</w:t>
      </w:r>
      <w:r w:rsidR="00992E71" w:rsidRPr="00992E71">
        <w:rPr>
          <w:b/>
        </w:rPr>
        <w:t xml:space="preserve"> </w:t>
      </w:r>
      <w:r w:rsidR="00210A61">
        <w:t>(Feb 26)</w:t>
      </w:r>
    </w:p>
    <w:p w:rsidR="00AB3FAC" w:rsidRDefault="00AB3FAC" w:rsidP="00AB3FAC">
      <w:r>
        <w:t>DRW 330-356</w:t>
      </w:r>
    </w:p>
    <w:p w:rsidR="003231F3" w:rsidRDefault="003231F3" w:rsidP="00CC01B7">
      <w:pPr>
        <w:rPr>
          <w:b/>
        </w:rPr>
      </w:pPr>
      <w:r>
        <w:rPr>
          <w:b/>
        </w:rPr>
        <w:t>16. Litigation</w:t>
      </w:r>
      <w:r w:rsidR="00210A61">
        <w:rPr>
          <w:b/>
        </w:rPr>
        <w:t xml:space="preserve"> </w:t>
      </w:r>
      <w:r w:rsidR="00210A61">
        <w:t>(Feb 28)</w:t>
      </w:r>
    </w:p>
    <w:p w:rsidR="00210A61" w:rsidRPr="00A262B4" w:rsidRDefault="003231F3" w:rsidP="00CC01B7">
      <w:r>
        <w:t xml:space="preserve">Chow &amp; </w:t>
      </w:r>
      <w:proofErr w:type="spellStart"/>
      <w:r>
        <w:t>Shownbaum</w:t>
      </w:r>
      <w:proofErr w:type="spellEnd"/>
      <w:r>
        <w:t xml:space="preserve">, </w:t>
      </w:r>
      <w:r w:rsidR="00210A61">
        <w:t>International Business Transactions</w:t>
      </w:r>
      <w:r w:rsidR="00A262B4">
        <w:t xml:space="preserve"> (2010)</w:t>
      </w:r>
      <w:r w:rsidR="00210A61">
        <w:t xml:space="preserve">, </w:t>
      </w:r>
      <w:r w:rsidR="00A262B4">
        <w:t xml:space="preserve">pp. </w:t>
      </w:r>
      <w:r>
        <w:t>613-17, 644-664</w:t>
      </w:r>
    </w:p>
    <w:p w:rsidR="003231F3" w:rsidRPr="00210A61" w:rsidRDefault="003231F3" w:rsidP="00CC01B7">
      <w:r>
        <w:rPr>
          <w:b/>
        </w:rPr>
        <w:t>17. Arbitration</w:t>
      </w:r>
      <w:r w:rsidR="00210A61">
        <w:rPr>
          <w:b/>
        </w:rPr>
        <w:t xml:space="preserve"> </w:t>
      </w:r>
      <w:r w:rsidR="00210A61">
        <w:t>(Mar 5)</w:t>
      </w:r>
    </w:p>
    <w:p w:rsidR="00AB3FAC" w:rsidRDefault="001A170B" w:rsidP="003231F3">
      <w:r>
        <w:t>Special</w:t>
      </w:r>
      <w:r w:rsidR="003231F3">
        <w:t xml:space="preserve"> visit from David Caron </w:t>
      </w:r>
    </w:p>
    <w:p w:rsidR="003231F3" w:rsidRPr="00AB3FAC" w:rsidRDefault="00AB3FAC" w:rsidP="003231F3">
      <w:pPr>
        <w:rPr>
          <w:b/>
        </w:rPr>
      </w:pPr>
      <w:r w:rsidRPr="00AB3FAC">
        <w:rPr>
          <w:b/>
        </w:rPr>
        <w:t>18</w:t>
      </w:r>
      <w:r w:rsidR="003231F3" w:rsidRPr="00AB3FAC">
        <w:rPr>
          <w:b/>
        </w:rPr>
        <w:t xml:space="preserve">. Sovereign Immunity </w:t>
      </w:r>
      <w:r w:rsidR="00210A61">
        <w:t>(Mar 7)</w:t>
      </w:r>
    </w:p>
    <w:p w:rsidR="003231F3" w:rsidRDefault="003231F3" w:rsidP="003231F3">
      <w:r>
        <w:t>DRW 377-99</w:t>
      </w:r>
    </w:p>
    <w:p w:rsidR="00AB3FAC" w:rsidRDefault="00AB3FAC" w:rsidP="003231F3">
      <w:pPr>
        <w:rPr>
          <w:b/>
        </w:rPr>
      </w:pPr>
    </w:p>
    <w:p w:rsidR="003231F3" w:rsidRDefault="003231F3" w:rsidP="003231F3">
      <w:pPr>
        <w:rPr>
          <w:b/>
        </w:rPr>
      </w:pPr>
      <w:r>
        <w:rPr>
          <w:b/>
        </w:rPr>
        <w:t xml:space="preserve">Part </w:t>
      </w:r>
      <w:r w:rsidRPr="003231F3">
        <w:rPr>
          <w:b/>
        </w:rPr>
        <w:t xml:space="preserve">V – </w:t>
      </w:r>
      <w:r w:rsidR="00FF68AA">
        <w:rPr>
          <w:b/>
        </w:rPr>
        <w:t>International Economic Law (</w:t>
      </w:r>
      <w:r>
        <w:rPr>
          <w:b/>
        </w:rPr>
        <w:t>Trade, Investment, Migration</w:t>
      </w:r>
      <w:r w:rsidR="00FF68AA">
        <w:rPr>
          <w:b/>
        </w:rPr>
        <w:t>)</w:t>
      </w:r>
    </w:p>
    <w:p w:rsidR="00AB3FAC" w:rsidRPr="00AB3FAC" w:rsidRDefault="00AB3FAC" w:rsidP="00AB3FAC">
      <w:pPr>
        <w:rPr>
          <w:b/>
        </w:rPr>
      </w:pPr>
      <w:r w:rsidRPr="00AB3FAC">
        <w:rPr>
          <w:b/>
        </w:rPr>
        <w:t>19</w:t>
      </w:r>
      <w:r>
        <w:rPr>
          <w:b/>
        </w:rPr>
        <w:t>. Trade</w:t>
      </w:r>
      <w:r w:rsidR="0099366D">
        <w:rPr>
          <w:b/>
        </w:rPr>
        <w:t xml:space="preserve"> </w:t>
      </w:r>
      <w:r w:rsidR="00210A61">
        <w:t>(Mar 12)</w:t>
      </w:r>
    </w:p>
    <w:p w:rsidR="001A170B" w:rsidRDefault="003231F3" w:rsidP="00CC01B7">
      <w:r>
        <w:t xml:space="preserve"> </w:t>
      </w:r>
      <w:r w:rsidR="00AB3FAC">
        <w:t xml:space="preserve">Andrew Guzman and </w:t>
      </w:r>
      <w:proofErr w:type="spellStart"/>
      <w:r w:rsidR="00AB3FAC">
        <w:t>Joost</w:t>
      </w:r>
      <w:proofErr w:type="spellEnd"/>
      <w:r w:rsidR="00AB3FAC">
        <w:t xml:space="preserve"> </w:t>
      </w:r>
      <w:proofErr w:type="spellStart"/>
      <w:r w:rsidR="00AB3FAC">
        <w:t>Pauwelyn</w:t>
      </w:r>
      <w:proofErr w:type="spellEnd"/>
      <w:r w:rsidR="00AB3FAC">
        <w:t xml:space="preserve">, International Trade (2009) pp. 1-6, 80-107, </w:t>
      </w:r>
    </w:p>
    <w:p w:rsidR="0099366D" w:rsidRDefault="00AB3FAC" w:rsidP="00CC01B7">
      <w:r w:rsidRPr="00AB3FAC">
        <w:rPr>
          <w:b/>
        </w:rPr>
        <w:t>2</w:t>
      </w:r>
      <w:r>
        <w:rPr>
          <w:b/>
        </w:rPr>
        <w:t xml:space="preserve">0. Dispute-Settlement in the WTO </w:t>
      </w:r>
      <w:r w:rsidR="003231F3" w:rsidRPr="00AB3FAC">
        <w:t xml:space="preserve"> </w:t>
      </w:r>
      <w:r w:rsidR="00210A61">
        <w:t>(Mar 14)</w:t>
      </w:r>
    </w:p>
    <w:p w:rsidR="003231F3" w:rsidRPr="00AB3FAC" w:rsidRDefault="0099366D" w:rsidP="00CC01B7">
      <w:r>
        <w:t xml:space="preserve"> Andrew Guzman and </w:t>
      </w:r>
      <w:proofErr w:type="spellStart"/>
      <w:r>
        <w:t>Joost</w:t>
      </w:r>
      <w:proofErr w:type="spellEnd"/>
      <w:r>
        <w:t xml:space="preserve"> </w:t>
      </w:r>
      <w:proofErr w:type="spellStart"/>
      <w:r>
        <w:t>Pauwelyn</w:t>
      </w:r>
      <w:proofErr w:type="spellEnd"/>
      <w:r>
        <w:t>, International Trade (2009) pp. 118-34, 166-70, 173-76, 195-96</w:t>
      </w:r>
    </w:p>
    <w:p w:rsidR="0099366D" w:rsidRDefault="00AB3FAC" w:rsidP="00CC01B7">
      <w:pPr>
        <w:rPr>
          <w:b/>
        </w:rPr>
      </w:pPr>
      <w:r w:rsidRPr="0099366D">
        <w:rPr>
          <w:b/>
        </w:rPr>
        <w:t>21</w:t>
      </w:r>
      <w:r w:rsidR="0099366D">
        <w:rPr>
          <w:b/>
        </w:rPr>
        <w:t>.</w:t>
      </w:r>
      <w:r w:rsidR="003231F3" w:rsidRPr="0099366D">
        <w:rPr>
          <w:b/>
        </w:rPr>
        <w:t xml:space="preserve"> Investment</w:t>
      </w:r>
      <w:r w:rsidR="00210A61">
        <w:rPr>
          <w:b/>
        </w:rPr>
        <w:t xml:space="preserve"> </w:t>
      </w:r>
      <w:r w:rsidR="00210A61">
        <w:t>(Mar 19)</w:t>
      </w:r>
    </w:p>
    <w:p w:rsidR="003231F3" w:rsidRPr="0099366D" w:rsidRDefault="0099366D" w:rsidP="00CC01B7">
      <w:r w:rsidRPr="0099366D">
        <w:t>DRW</w:t>
      </w:r>
      <w:r>
        <w:t xml:space="preserve"> 806-23</w:t>
      </w:r>
    </w:p>
    <w:p w:rsidR="0099366D" w:rsidRDefault="00AB3FAC" w:rsidP="00CC01B7">
      <w:pPr>
        <w:rPr>
          <w:b/>
        </w:rPr>
      </w:pPr>
      <w:r w:rsidRPr="0099366D">
        <w:rPr>
          <w:b/>
        </w:rPr>
        <w:t>22</w:t>
      </w:r>
      <w:r w:rsidR="0099366D">
        <w:rPr>
          <w:b/>
        </w:rPr>
        <w:t>.</w:t>
      </w:r>
      <w:r w:rsidR="003231F3" w:rsidRPr="0099366D">
        <w:rPr>
          <w:b/>
        </w:rPr>
        <w:t xml:space="preserve"> Migration</w:t>
      </w:r>
      <w:r w:rsidR="00210A61">
        <w:rPr>
          <w:b/>
        </w:rPr>
        <w:t xml:space="preserve"> </w:t>
      </w:r>
      <w:r w:rsidR="00210A61">
        <w:t>(Mar 21)</w:t>
      </w:r>
    </w:p>
    <w:p w:rsidR="00B67944" w:rsidRDefault="0099366D" w:rsidP="00CC01B7">
      <w:r>
        <w:t xml:space="preserve">Alexander </w:t>
      </w:r>
      <w:proofErr w:type="spellStart"/>
      <w:r>
        <w:t>Aleinikoff</w:t>
      </w:r>
      <w:proofErr w:type="spellEnd"/>
      <w:r>
        <w:t>, International Legal Norms and Migration, pp. 1-27</w:t>
      </w:r>
    </w:p>
    <w:p w:rsidR="00210A61" w:rsidRDefault="00B67944" w:rsidP="00CC01B7">
      <w:r>
        <w:t xml:space="preserve">Special visit from Kate </w:t>
      </w:r>
      <w:proofErr w:type="spellStart"/>
      <w:r>
        <w:t>Jastram</w:t>
      </w:r>
      <w:proofErr w:type="spellEnd"/>
    </w:p>
    <w:p w:rsidR="00210A61" w:rsidRDefault="00210A61" w:rsidP="00CC01B7"/>
    <w:p w:rsidR="00FF68AA" w:rsidRDefault="00210A61" w:rsidP="00CC01B7">
      <w:r>
        <w:t>SPRING BREAK!</w:t>
      </w:r>
    </w:p>
    <w:p w:rsidR="001A170B" w:rsidRDefault="001A170B" w:rsidP="00CC01B7">
      <w:pPr>
        <w:rPr>
          <w:b/>
        </w:rPr>
      </w:pPr>
    </w:p>
    <w:p w:rsidR="003231F3" w:rsidRPr="00210A61" w:rsidRDefault="00FF68AA" w:rsidP="00CC01B7">
      <w:r w:rsidRPr="00FF68AA">
        <w:rPr>
          <w:b/>
        </w:rPr>
        <w:t>23. Regional Integration – the European Union</w:t>
      </w:r>
      <w:r w:rsidR="00210A61">
        <w:rPr>
          <w:b/>
        </w:rPr>
        <w:t xml:space="preserve"> </w:t>
      </w:r>
      <w:r w:rsidR="00210A61">
        <w:t>(April 2)</w:t>
      </w:r>
    </w:p>
    <w:p w:rsidR="00210A61" w:rsidRDefault="00210A61" w:rsidP="00210A61">
      <w:pPr>
        <w:rPr>
          <w:rFonts w:cs="TimesNewRomanPSMT"/>
          <w:lang w:bidi="en-US"/>
        </w:rPr>
      </w:pPr>
      <w:proofErr w:type="spellStart"/>
      <w:r>
        <w:rPr>
          <w:rFonts w:cs="TimesNewRomanPSMT"/>
          <w:lang w:bidi="en-US"/>
        </w:rPr>
        <w:t>Anu</w:t>
      </w:r>
      <w:proofErr w:type="spellEnd"/>
      <w:r>
        <w:rPr>
          <w:rFonts w:cs="TimesNewRomanPSMT"/>
          <w:lang w:bidi="en-US"/>
        </w:rPr>
        <w:t xml:space="preserve"> Bradford, </w:t>
      </w:r>
      <w:r w:rsidRPr="00AC1669">
        <w:rPr>
          <w:i/>
        </w:rPr>
        <w:t>The Brussels Effect</w:t>
      </w:r>
      <w:r>
        <w:rPr>
          <w:rFonts w:cs="TimesNewRomanPSMT"/>
          <w:lang w:bidi="en-US"/>
        </w:rPr>
        <w:t xml:space="preserve">, </w:t>
      </w:r>
      <w:r>
        <w:rPr>
          <w:smallCaps/>
          <w:szCs w:val="16"/>
        </w:rPr>
        <w:t>Northwestern L.</w:t>
      </w:r>
      <w:r w:rsidRPr="00AC1669">
        <w:rPr>
          <w:smallCaps/>
          <w:szCs w:val="16"/>
        </w:rPr>
        <w:t xml:space="preserve"> Rev</w:t>
      </w:r>
      <w:r>
        <w:rPr>
          <w:smallCaps/>
          <w:szCs w:val="16"/>
        </w:rPr>
        <w:t>.</w:t>
      </w:r>
      <w:r>
        <w:rPr>
          <w:rFonts w:cs="TimesNewRomanPSMT"/>
          <w:lang w:bidi="en-US"/>
        </w:rPr>
        <w:t xml:space="preserve"> (forthcoming 2012/13)  </w:t>
      </w:r>
    </w:p>
    <w:p w:rsidR="00A262B4" w:rsidRDefault="00210A61" w:rsidP="00210A61">
      <w:pPr>
        <w:rPr>
          <w:rFonts w:cs="TimesNewRomanPSMT"/>
          <w:lang w:bidi="en-US"/>
        </w:rPr>
      </w:pPr>
      <w:proofErr w:type="gramStart"/>
      <w:r>
        <w:rPr>
          <w:rFonts w:cs="TimesNewRomanPSMT"/>
          <w:lang w:bidi="en-US"/>
        </w:rPr>
        <w:t>pp</w:t>
      </w:r>
      <w:proofErr w:type="gramEnd"/>
      <w:r>
        <w:rPr>
          <w:rFonts w:cs="TimesNewRomanPSMT"/>
          <w:lang w:bidi="en-US"/>
        </w:rPr>
        <w:t>. 1-23</w:t>
      </w:r>
    </w:p>
    <w:p w:rsidR="00210A61" w:rsidRDefault="00210A61" w:rsidP="00210A61"/>
    <w:p w:rsidR="001A170B" w:rsidRDefault="001A170B" w:rsidP="00CC01B7">
      <w:pPr>
        <w:rPr>
          <w:b/>
        </w:rPr>
      </w:pPr>
    </w:p>
    <w:p w:rsidR="003231F3" w:rsidRPr="00AB3FAC" w:rsidRDefault="003231F3" w:rsidP="00CC01B7">
      <w:pPr>
        <w:rPr>
          <w:b/>
        </w:rPr>
      </w:pPr>
      <w:r w:rsidRPr="00AB3FAC">
        <w:rPr>
          <w:b/>
        </w:rPr>
        <w:t xml:space="preserve">Part VI – International Environmental </w:t>
      </w:r>
      <w:r w:rsidR="00FF68AA">
        <w:rPr>
          <w:b/>
        </w:rPr>
        <w:t>Law</w:t>
      </w:r>
      <w:r w:rsidR="00210A61">
        <w:rPr>
          <w:b/>
        </w:rPr>
        <w:t xml:space="preserve"> </w:t>
      </w:r>
    </w:p>
    <w:p w:rsidR="0094649E" w:rsidRPr="0094649E" w:rsidRDefault="00FF68AA" w:rsidP="00CC01B7">
      <w:r w:rsidRPr="0094649E">
        <w:rPr>
          <w:b/>
        </w:rPr>
        <w:t>24. Fisheries</w:t>
      </w:r>
      <w:r w:rsidR="0094649E">
        <w:rPr>
          <w:b/>
        </w:rPr>
        <w:t xml:space="preserve"> </w:t>
      </w:r>
      <w:r w:rsidR="0094649E">
        <w:t>(April 4)</w:t>
      </w:r>
    </w:p>
    <w:p w:rsidR="00FF68AA" w:rsidRPr="0094649E" w:rsidRDefault="0094649E" w:rsidP="00CC01B7">
      <w:r w:rsidRPr="0094649E">
        <w:t>DRW 669-85</w:t>
      </w:r>
    </w:p>
    <w:p w:rsidR="0094649E" w:rsidRPr="0094649E" w:rsidRDefault="00FF68AA" w:rsidP="0094649E">
      <w:r w:rsidRPr="0094649E">
        <w:rPr>
          <w:b/>
        </w:rPr>
        <w:t xml:space="preserve">25. </w:t>
      </w:r>
      <w:r w:rsidR="0094649E">
        <w:rPr>
          <w:b/>
        </w:rPr>
        <w:t xml:space="preserve">The </w:t>
      </w:r>
      <w:r w:rsidRPr="0094649E">
        <w:rPr>
          <w:b/>
        </w:rPr>
        <w:t>Ozone</w:t>
      </w:r>
      <w:r w:rsidR="0094649E">
        <w:rPr>
          <w:b/>
        </w:rPr>
        <w:t xml:space="preserve"> Layer </w:t>
      </w:r>
      <w:r w:rsidR="0094649E">
        <w:t>(April 9)</w:t>
      </w:r>
    </w:p>
    <w:p w:rsidR="00FF68AA" w:rsidRPr="0094649E" w:rsidRDefault="0094649E" w:rsidP="00CC01B7">
      <w:r w:rsidRPr="0094649E">
        <w:t xml:space="preserve">DRW 729-57 </w:t>
      </w:r>
    </w:p>
    <w:p w:rsidR="0094649E" w:rsidRDefault="00FF68AA" w:rsidP="00FF68AA">
      <w:pPr>
        <w:rPr>
          <w:b/>
        </w:rPr>
      </w:pPr>
      <w:r w:rsidRPr="0094649E">
        <w:rPr>
          <w:b/>
        </w:rPr>
        <w:t>26. Climate Change</w:t>
      </w:r>
      <w:r w:rsidR="003231F3" w:rsidRPr="0094649E">
        <w:rPr>
          <w:b/>
        </w:rPr>
        <w:t xml:space="preserve"> </w:t>
      </w:r>
      <w:r w:rsidR="0094649E">
        <w:t>(April 11)</w:t>
      </w:r>
    </w:p>
    <w:p w:rsidR="0094649E" w:rsidRDefault="0094649E" w:rsidP="00FF68AA">
      <w:r w:rsidRPr="0094649E">
        <w:t>DRW 757-75</w:t>
      </w:r>
    </w:p>
    <w:p w:rsidR="00FF68AA" w:rsidRPr="0094649E" w:rsidRDefault="00FF68AA" w:rsidP="00FF68AA"/>
    <w:p w:rsidR="003231F3" w:rsidRPr="00AB3FAC" w:rsidRDefault="003231F3" w:rsidP="00FF68AA">
      <w:pPr>
        <w:rPr>
          <w:b/>
        </w:rPr>
      </w:pPr>
      <w:r w:rsidRPr="00AB3FAC">
        <w:rPr>
          <w:b/>
        </w:rPr>
        <w:t>Part VII – Use of Force</w:t>
      </w:r>
    </w:p>
    <w:p w:rsidR="00A96498" w:rsidRPr="0094649E" w:rsidRDefault="003231F3" w:rsidP="00CC01B7">
      <w:pPr>
        <w:rPr>
          <w:b/>
        </w:rPr>
      </w:pPr>
      <w:r w:rsidRPr="0094649E">
        <w:rPr>
          <w:b/>
        </w:rPr>
        <w:t>27.</w:t>
      </w:r>
      <w:r w:rsidR="00A96498" w:rsidRPr="0094649E">
        <w:rPr>
          <w:b/>
        </w:rPr>
        <w:t xml:space="preserve"> Protecting Non-Combatants</w:t>
      </w:r>
      <w:r w:rsidR="0094649E">
        <w:rPr>
          <w:b/>
        </w:rPr>
        <w:t xml:space="preserve"> </w:t>
      </w:r>
      <w:r w:rsidR="0094649E">
        <w:t>(April 16)</w:t>
      </w:r>
    </w:p>
    <w:p w:rsidR="00B5164F" w:rsidRDefault="00B5164F" w:rsidP="00CC01B7">
      <w:r>
        <w:t xml:space="preserve">DRW 513-38 </w:t>
      </w:r>
    </w:p>
    <w:p w:rsidR="00A96498" w:rsidRPr="0094649E" w:rsidRDefault="003231F3" w:rsidP="00CC01B7">
      <w:pPr>
        <w:rPr>
          <w:b/>
        </w:rPr>
      </w:pPr>
      <w:r w:rsidRPr="0094649E">
        <w:rPr>
          <w:b/>
        </w:rPr>
        <w:t xml:space="preserve">28. </w:t>
      </w:r>
      <w:proofErr w:type="gramStart"/>
      <w:r w:rsidR="00A96498" w:rsidRPr="0094649E">
        <w:rPr>
          <w:b/>
        </w:rPr>
        <w:t>Detention</w:t>
      </w:r>
      <w:proofErr w:type="gramEnd"/>
      <w:r w:rsidR="00A96498" w:rsidRPr="0094649E">
        <w:rPr>
          <w:b/>
        </w:rPr>
        <w:t xml:space="preserve">, </w:t>
      </w:r>
      <w:proofErr w:type="spellStart"/>
      <w:r w:rsidR="00A96498" w:rsidRPr="0094649E">
        <w:rPr>
          <w:b/>
        </w:rPr>
        <w:t>Hamdi</w:t>
      </w:r>
      <w:proofErr w:type="spellEnd"/>
      <w:r w:rsidR="00A96498" w:rsidRPr="0094649E">
        <w:rPr>
          <w:b/>
        </w:rPr>
        <w:t xml:space="preserve"> and </w:t>
      </w:r>
      <w:proofErr w:type="spellStart"/>
      <w:r w:rsidR="00A96498" w:rsidRPr="0094649E">
        <w:rPr>
          <w:b/>
        </w:rPr>
        <w:t>Hamdan</w:t>
      </w:r>
      <w:proofErr w:type="spellEnd"/>
      <w:r w:rsidR="0094649E">
        <w:rPr>
          <w:b/>
        </w:rPr>
        <w:t xml:space="preserve"> </w:t>
      </w:r>
      <w:r w:rsidR="0094649E">
        <w:t>(April 18)</w:t>
      </w:r>
    </w:p>
    <w:p w:rsidR="0094649E" w:rsidRDefault="00A96498" w:rsidP="00CC01B7">
      <w:r>
        <w:t>DRW 949-7</w:t>
      </w:r>
      <w:r w:rsidR="00B5164F">
        <w:t xml:space="preserve">8 </w:t>
      </w:r>
    </w:p>
    <w:p w:rsidR="0094649E" w:rsidRDefault="0094649E" w:rsidP="00CC01B7"/>
    <w:p w:rsidR="00032246" w:rsidRPr="003231F3" w:rsidRDefault="0094649E" w:rsidP="00CC01B7">
      <w:r>
        <w:t>Review Session – Wednesday April 24, 1-3 pm, Room 170</w:t>
      </w:r>
    </w:p>
    <w:sectPr w:rsidR="00032246" w:rsidRPr="003231F3" w:rsidSect="000322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5821"/>
    <w:rsid w:val="00032246"/>
    <w:rsid w:val="001741B2"/>
    <w:rsid w:val="00181FFC"/>
    <w:rsid w:val="001A170B"/>
    <w:rsid w:val="001F62B1"/>
    <w:rsid w:val="00210A61"/>
    <w:rsid w:val="0024387A"/>
    <w:rsid w:val="00295510"/>
    <w:rsid w:val="002B2BD9"/>
    <w:rsid w:val="002B2D18"/>
    <w:rsid w:val="003021B1"/>
    <w:rsid w:val="003231F3"/>
    <w:rsid w:val="003C503B"/>
    <w:rsid w:val="00503EBE"/>
    <w:rsid w:val="005628C7"/>
    <w:rsid w:val="0068063E"/>
    <w:rsid w:val="00727FEA"/>
    <w:rsid w:val="00804C6A"/>
    <w:rsid w:val="00834E83"/>
    <w:rsid w:val="00840E71"/>
    <w:rsid w:val="008862B7"/>
    <w:rsid w:val="008B6B44"/>
    <w:rsid w:val="0094649E"/>
    <w:rsid w:val="00992E71"/>
    <w:rsid w:val="0099366D"/>
    <w:rsid w:val="00A262B4"/>
    <w:rsid w:val="00A96498"/>
    <w:rsid w:val="00AB3FAC"/>
    <w:rsid w:val="00B5164F"/>
    <w:rsid w:val="00B67944"/>
    <w:rsid w:val="00B874B2"/>
    <w:rsid w:val="00BB45D3"/>
    <w:rsid w:val="00C24C69"/>
    <w:rsid w:val="00CC01B7"/>
    <w:rsid w:val="00CE3177"/>
    <w:rsid w:val="00CF461A"/>
    <w:rsid w:val="00EF5821"/>
    <w:rsid w:val="00F2181C"/>
    <w:rsid w:val="00FF68AA"/>
  </w:rsids>
  <m:mathPr>
    <m:mathFont m:val="CG 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FA"/>
    <w:rPr>
      <w:rFonts w:ascii="Cambria" w:hAnsi="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F5C94"/>
    <w:rPr>
      <w:rFonts w:ascii="Lucida Grande" w:hAnsi="Lucida Grande"/>
      <w:sz w:val="18"/>
      <w:szCs w:val="18"/>
    </w:rPr>
  </w:style>
  <w:style w:type="character" w:customStyle="1" w:styleId="BalloonTextChar">
    <w:name w:val="Balloon Text Char"/>
    <w:basedOn w:val="DefaultParagraphFont"/>
    <w:link w:val="BalloonText"/>
    <w:uiPriority w:val="99"/>
    <w:semiHidden/>
    <w:rsid w:val="006F5C9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F5C94"/>
    <w:rPr>
      <w:rFonts w:ascii="Lucida Grande" w:hAnsi="Lucida Grande"/>
      <w:sz w:val="18"/>
      <w:szCs w:val="18"/>
    </w:rPr>
  </w:style>
  <w:style w:type="character" w:styleId="Hyperlink">
    <w:name w:val="Hyperlink"/>
    <w:basedOn w:val="DefaultParagraphFont"/>
    <w:rsid w:val="008B6B44"/>
    <w:rPr>
      <w:color w:val="0000FF"/>
      <w:sz w:val="20"/>
      <w:szCs w:val="2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4833</Characters>
  <Application>Microsoft Macintosh Word</Application>
  <DocSecurity>0</DocSecurity>
  <Lines>40</Lines>
  <Paragraphs>9</Paragraphs>
  <ScaleCrop>false</ScaleCrop>
  <Company>Boalt Hall</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Linos</dc:creator>
  <cp:keywords/>
  <cp:lastModifiedBy>Katerina Linos</cp:lastModifiedBy>
  <cp:revision>2</cp:revision>
  <cp:lastPrinted>2012-10-10T02:02:00Z</cp:lastPrinted>
  <dcterms:created xsi:type="dcterms:W3CDTF">2013-01-05T01:51:00Z</dcterms:created>
  <dcterms:modified xsi:type="dcterms:W3CDTF">2013-01-05T01:51:00Z</dcterms:modified>
</cp:coreProperties>
</file>