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1E27" w14:textId="302D6790" w:rsidR="001B6910" w:rsidRDefault="00672957" w:rsidP="00B71E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Struggle for Education Equity and Excellence</w:t>
      </w:r>
      <w:r w:rsidR="00FF24AC">
        <w:rPr>
          <w:b/>
          <w:bCs/>
          <w:sz w:val="28"/>
          <w:szCs w:val="28"/>
        </w:rPr>
        <w:t xml:space="preserve">, </w:t>
      </w:r>
      <w:r w:rsidR="000627BC" w:rsidRPr="000627BC">
        <w:rPr>
          <w:b/>
          <w:bCs/>
          <w:sz w:val="28"/>
          <w:szCs w:val="28"/>
        </w:rPr>
        <w:t>Spring 202</w:t>
      </w:r>
      <w:r w:rsidR="00110E2A">
        <w:rPr>
          <w:b/>
          <w:bCs/>
          <w:sz w:val="28"/>
          <w:szCs w:val="28"/>
        </w:rPr>
        <w:t>4</w:t>
      </w:r>
    </w:p>
    <w:p w14:paraId="595D7A19" w14:textId="7C810FF7" w:rsidR="00CA0A03" w:rsidRPr="001A1256" w:rsidRDefault="00FF24AC" w:rsidP="00B71E8C">
      <w:pPr>
        <w:jc w:val="center"/>
        <w:rPr>
          <w:b/>
          <w:bCs/>
          <w:sz w:val="28"/>
          <w:szCs w:val="28"/>
        </w:rPr>
      </w:pPr>
      <w:r>
        <w:rPr>
          <w:szCs w:val="24"/>
        </w:rPr>
        <w:t>1</w:t>
      </w:r>
      <w:r w:rsidR="00110E2A" w:rsidRPr="003D243C">
        <w:rPr>
          <w:szCs w:val="24"/>
        </w:rPr>
        <w:t>-Unit Seminar</w:t>
      </w:r>
    </w:p>
    <w:p w14:paraId="07BF692E" w14:textId="7636E58D" w:rsidR="00CA0A03" w:rsidRPr="001A1256" w:rsidRDefault="001A1256" w:rsidP="00CA0A03">
      <w:pPr>
        <w:rPr>
          <w:b/>
          <w:bCs/>
        </w:rPr>
      </w:pPr>
      <w:r w:rsidRPr="001A1256">
        <w:rPr>
          <w:b/>
          <w:bCs/>
        </w:rPr>
        <w:t xml:space="preserve">Weekly Topics as of </w:t>
      </w:r>
      <w:r w:rsidR="001A7E16">
        <w:rPr>
          <w:b/>
          <w:bCs/>
        </w:rPr>
        <w:t>1</w:t>
      </w:r>
      <w:r w:rsidRPr="001A1256">
        <w:rPr>
          <w:b/>
          <w:bCs/>
        </w:rPr>
        <w:t>/</w:t>
      </w:r>
      <w:r w:rsidR="001A7E16">
        <w:rPr>
          <w:b/>
          <w:bCs/>
        </w:rPr>
        <w:t>4</w:t>
      </w:r>
      <w:r w:rsidRPr="001A1256">
        <w:rPr>
          <w:b/>
          <w:bCs/>
        </w:rPr>
        <w:t>/23</w:t>
      </w:r>
    </w:p>
    <w:tbl>
      <w:tblPr>
        <w:tblW w:w="121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1" w:type="dxa"/>
          <w:left w:w="58" w:type="dxa"/>
          <w:bottom w:w="101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5648"/>
        <w:gridCol w:w="5147"/>
      </w:tblGrid>
      <w:tr w:rsidR="007F0BB5" w:rsidRPr="00672957" w14:paraId="36A2237E" w14:textId="77777777" w:rsidTr="001A1256">
        <w:trPr>
          <w:trHeight w:val="432"/>
        </w:trPr>
        <w:tc>
          <w:tcPr>
            <w:tcW w:w="1350" w:type="dxa"/>
            <w:shd w:val="clear" w:color="auto" w:fill="BDD6EE" w:themeFill="accent5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867F8F" w14:textId="77777777" w:rsidR="007F0BB5" w:rsidRPr="00672957" w:rsidRDefault="007F0BB5" w:rsidP="00CA0A03">
            <w:pPr>
              <w:spacing w:after="0" w:line="216" w:lineRule="auto"/>
              <w:jc w:val="center"/>
              <w:rPr>
                <w:b/>
                <w:bCs/>
                <w:szCs w:val="24"/>
              </w:rPr>
            </w:pPr>
            <w:r w:rsidRPr="00672957">
              <w:rPr>
                <w:b/>
                <w:bCs/>
                <w:szCs w:val="24"/>
              </w:rPr>
              <w:t>Date</w:t>
            </w:r>
          </w:p>
        </w:tc>
        <w:tc>
          <w:tcPr>
            <w:tcW w:w="5648" w:type="dxa"/>
            <w:shd w:val="clear" w:color="auto" w:fill="BDD6EE" w:themeFill="accent5" w:themeFillTint="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84F5E" w14:textId="77777777" w:rsidR="007F0BB5" w:rsidRPr="00672957" w:rsidRDefault="007F0BB5" w:rsidP="00CA0A03">
            <w:pPr>
              <w:spacing w:after="0" w:line="216" w:lineRule="auto"/>
              <w:jc w:val="center"/>
              <w:rPr>
                <w:b/>
                <w:bCs/>
                <w:szCs w:val="24"/>
              </w:rPr>
            </w:pPr>
            <w:r w:rsidRPr="00672957">
              <w:rPr>
                <w:b/>
                <w:bCs/>
                <w:szCs w:val="24"/>
              </w:rPr>
              <w:t>Topic</w:t>
            </w:r>
          </w:p>
        </w:tc>
        <w:tc>
          <w:tcPr>
            <w:tcW w:w="5147" w:type="dxa"/>
            <w:shd w:val="clear" w:color="auto" w:fill="BDD6EE" w:themeFill="accent5" w:themeFillTint="66"/>
            <w:vAlign w:val="center"/>
          </w:tcPr>
          <w:p w14:paraId="47698863" w14:textId="3A6B4F35" w:rsidR="007F0BB5" w:rsidRPr="00672957" w:rsidRDefault="007F0BB5" w:rsidP="00CA0A03">
            <w:pPr>
              <w:spacing w:after="0" w:line="216" w:lineRule="auto"/>
              <w:jc w:val="center"/>
              <w:rPr>
                <w:b/>
                <w:bCs/>
                <w:szCs w:val="24"/>
              </w:rPr>
            </w:pPr>
            <w:r w:rsidRPr="00672957">
              <w:rPr>
                <w:b/>
                <w:bCs/>
                <w:szCs w:val="24"/>
              </w:rPr>
              <w:t>Assignments</w:t>
            </w:r>
            <w:r w:rsidR="0090405D" w:rsidRPr="00672957">
              <w:rPr>
                <w:b/>
                <w:bCs/>
                <w:szCs w:val="24"/>
              </w:rPr>
              <w:t xml:space="preserve"> (tent.</w:t>
            </w:r>
            <w:r w:rsidR="00C21D75" w:rsidRPr="00672957">
              <w:rPr>
                <w:b/>
                <w:bCs/>
                <w:szCs w:val="24"/>
              </w:rPr>
              <w:t>)</w:t>
            </w:r>
          </w:p>
        </w:tc>
      </w:tr>
      <w:tr w:rsidR="007F0BB5" w:rsidRPr="00CA0A03" w14:paraId="2D00DD71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87756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Jan 11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46DA8F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Defining “equity” in the education context. How might the concept differ from equality, anti-poverty, antiracism, opportunity, etc.? Why do the differences matter?</w:t>
            </w:r>
          </w:p>
        </w:tc>
        <w:tc>
          <w:tcPr>
            <w:tcW w:w="5147" w:type="dxa"/>
            <w:shd w:val="clear" w:color="auto" w:fill="FFFFFF"/>
          </w:tcPr>
          <w:p w14:paraId="533B8241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 xml:space="preserve">Excerpt from </w:t>
            </w:r>
            <w:r>
              <w:rPr>
                <w:i/>
                <w:iCs/>
                <w:szCs w:val="24"/>
              </w:rPr>
              <w:t xml:space="preserve">Establishing a National System of Educational Equity </w:t>
            </w:r>
            <w:r w:rsidRPr="005E1C82">
              <w:rPr>
                <w:szCs w:val="24"/>
              </w:rPr>
              <w:t>Indicators</w:t>
            </w:r>
            <w:r>
              <w:rPr>
                <w:szCs w:val="24"/>
              </w:rPr>
              <w:t>, National Academy of Sciences, Engineering, and Medicine</w:t>
            </w:r>
          </w:p>
        </w:tc>
      </w:tr>
      <w:tr w:rsidR="007F0BB5" w:rsidRPr="00CA0A03" w14:paraId="1F4B9571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0C20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Jan 18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9D375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A general map of equity issues, and a possible polestar.</w:t>
            </w:r>
          </w:p>
        </w:tc>
        <w:tc>
          <w:tcPr>
            <w:tcW w:w="5147" w:type="dxa"/>
            <w:shd w:val="clear" w:color="auto" w:fill="FFFFFF"/>
          </w:tcPr>
          <w:p w14:paraId="7D22134E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 w:rsidRPr="008332BA">
              <w:rPr>
                <w:i/>
                <w:iCs/>
                <w:szCs w:val="24"/>
              </w:rPr>
              <w:t>For Each &amp; Every Child</w:t>
            </w:r>
            <w:r>
              <w:rPr>
                <w:szCs w:val="24"/>
              </w:rPr>
              <w:t>, Report of the National Commission on Education Equity and Excellence</w:t>
            </w:r>
          </w:p>
        </w:tc>
      </w:tr>
      <w:tr w:rsidR="007F0BB5" w:rsidRPr="00CA0A03" w14:paraId="06F84E3D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0DE80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Jan 25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54B528" w14:textId="77777777" w:rsidR="007F0BB5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A general map, cont’d.</w:t>
            </w:r>
          </w:p>
        </w:tc>
        <w:tc>
          <w:tcPr>
            <w:tcW w:w="5147" w:type="dxa"/>
            <w:shd w:val="clear" w:color="auto" w:fill="FFFFFF"/>
          </w:tcPr>
          <w:p w14:paraId="71B6A582" w14:textId="77777777" w:rsidR="007F0BB5" w:rsidRPr="008332BA" w:rsidRDefault="007F0BB5" w:rsidP="00265890">
            <w:pPr>
              <w:spacing w:after="0" w:line="216" w:lineRule="auto"/>
              <w:rPr>
                <w:i/>
                <w:iCs/>
                <w:szCs w:val="24"/>
              </w:rPr>
            </w:pPr>
            <w:r w:rsidRPr="008332BA">
              <w:rPr>
                <w:i/>
                <w:iCs/>
                <w:szCs w:val="24"/>
              </w:rPr>
              <w:t>For Each &amp; Every Child</w:t>
            </w:r>
            <w:r>
              <w:rPr>
                <w:szCs w:val="24"/>
              </w:rPr>
              <w:t>, Report of the National Commission on Education Equity and Excellence</w:t>
            </w:r>
          </w:p>
        </w:tc>
      </w:tr>
      <w:tr w:rsidR="007F0BB5" w:rsidRPr="00CA0A03" w14:paraId="6A57CC89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E1DBF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Feb 1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8334E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 w:rsidRPr="00CA0A03">
              <w:rPr>
                <w:szCs w:val="24"/>
              </w:rPr>
              <w:t xml:space="preserve">Education federalism: </w:t>
            </w:r>
            <w:r>
              <w:rPr>
                <w:szCs w:val="24"/>
              </w:rPr>
              <w:t>How are authority, financing, and accountability divided between federal, state, and local governments/officials? How to explain this constitutionally, politically, historically.</w:t>
            </w:r>
          </w:p>
        </w:tc>
        <w:tc>
          <w:tcPr>
            <w:tcW w:w="5147" w:type="dxa"/>
            <w:shd w:val="clear" w:color="auto" w:fill="FFFFFF"/>
          </w:tcPr>
          <w:p w14:paraId="6345082F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Summary of holdings in San Antonio v. Rodriguez and two law review articles—Al Kaufman and Michael Rebell. Detroit/Michigan right to read case.  Goodwin Liu and Mike Kirst article that prompted CA reforms.</w:t>
            </w:r>
          </w:p>
        </w:tc>
      </w:tr>
      <w:tr w:rsidR="007F0BB5" w:rsidRPr="00CA0A03" w14:paraId="26908AF8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E9F54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Feb 8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32125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 w:rsidRPr="00CA0A03">
              <w:rPr>
                <w:szCs w:val="24"/>
              </w:rPr>
              <w:t>School finance. Litigating</w:t>
            </w:r>
            <w:r>
              <w:rPr>
                <w:szCs w:val="24"/>
              </w:rPr>
              <w:t xml:space="preserve"> and legislating</w:t>
            </w:r>
            <w:r w:rsidRPr="00CA0A03">
              <w:rPr>
                <w:szCs w:val="24"/>
              </w:rPr>
              <w:t xml:space="preserve"> over funding equity and adequacy.</w:t>
            </w:r>
          </w:p>
        </w:tc>
        <w:tc>
          <w:tcPr>
            <w:tcW w:w="5147" w:type="dxa"/>
            <w:shd w:val="clear" w:color="auto" w:fill="FFFFFF"/>
          </w:tcPr>
          <w:p w14:paraId="4E5B7B28" w14:textId="77777777" w:rsidR="007F0BB5" w:rsidRPr="00CA0A03" w:rsidRDefault="007F0BB5" w:rsidP="00265890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 xml:space="preserve">  … continued</w:t>
            </w:r>
          </w:p>
        </w:tc>
      </w:tr>
      <w:tr w:rsidR="007F0BB5" w:rsidRPr="00CA0A03" w14:paraId="04526DF9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012FB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Feb 15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54D437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 w:rsidRPr="00CA0A03">
              <w:rPr>
                <w:szCs w:val="24"/>
              </w:rPr>
              <w:t>K-12 segregation</w:t>
            </w:r>
            <w:r>
              <w:rPr>
                <w:szCs w:val="24"/>
              </w:rPr>
              <w:t xml:space="preserve"> and integration; race and poverty</w:t>
            </w:r>
            <w:r w:rsidRPr="00CA0A03">
              <w:rPr>
                <w:szCs w:val="24"/>
              </w:rPr>
              <w:t>.</w:t>
            </w:r>
          </w:p>
        </w:tc>
        <w:tc>
          <w:tcPr>
            <w:tcW w:w="5147" w:type="dxa"/>
            <w:shd w:val="clear" w:color="auto" w:fill="FFFFFF"/>
          </w:tcPr>
          <w:p w14:paraId="265E2231" w14:textId="77777777" w:rsidR="007F0BB5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[Orfield, Rothstein, Richard Kahlenberg]</w:t>
            </w:r>
          </w:p>
        </w:tc>
      </w:tr>
      <w:tr w:rsidR="007F0BB5" w:rsidRPr="00CA0A03" w14:paraId="439A2577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519776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Feb 22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2C77EF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 w:rsidRPr="00CA0A03">
              <w:rPr>
                <w:szCs w:val="24"/>
              </w:rPr>
              <w:t>Language rights and English language learners.</w:t>
            </w:r>
          </w:p>
        </w:tc>
        <w:tc>
          <w:tcPr>
            <w:tcW w:w="5147" w:type="dxa"/>
            <w:shd w:val="clear" w:color="auto" w:fill="FFFFFF"/>
          </w:tcPr>
          <w:p w14:paraId="17020583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TBD</w:t>
            </w:r>
          </w:p>
        </w:tc>
      </w:tr>
      <w:tr w:rsidR="007F0BB5" w:rsidRPr="00CA0A03" w14:paraId="04177EA1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C2CE3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Feb 29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2AE1A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 w:rsidRPr="00CA0A03">
              <w:rPr>
                <w:szCs w:val="24"/>
              </w:rPr>
              <w:t>Adverse childhood experiences, brain science, and learning; practice and policy responses.</w:t>
            </w:r>
          </w:p>
        </w:tc>
        <w:tc>
          <w:tcPr>
            <w:tcW w:w="5147" w:type="dxa"/>
            <w:shd w:val="clear" w:color="auto" w:fill="FFFFFF"/>
          </w:tcPr>
          <w:p w14:paraId="278DC050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Materials from the Opportunity Institute and the Learning Policy Institute</w:t>
            </w:r>
          </w:p>
        </w:tc>
      </w:tr>
      <w:tr w:rsidR="007F0BB5" w:rsidRPr="00CA0A03" w14:paraId="445EF5DC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1A2FF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March 7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B6CAD3" w14:textId="4ABE52E3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“Whole child equity”; Community schools</w:t>
            </w:r>
            <w:r w:rsidR="00CE7046">
              <w:rPr>
                <w:szCs w:val="24"/>
              </w:rPr>
              <w:t>.</w:t>
            </w:r>
          </w:p>
        </w:tc>
        <w:tc>
          <w:tcPr>
            <w:tcW w:w="5147" w:type="dxa"/>
            <w:shd w:val="clear" w:color="auto" w:fill="FFFFFF"/>
          </w:tcPr>
          <w:p w14:paraId="7F8FA2A1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… continued</w:t>
            </w:r>
          </w:p>
        </w:tc>
      </w:tr>
      <w:tr w:rsidR="007F0BB5" w:rsidRPr="00CA0A03" w14:paraId="7E180406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ACDD2" w14:textId="77777777" w:rsidR="007F0BB5" w:rsidRPr="00CA0A03" w:rsidRDefault="007F0BB5" w:rsidP="004769C5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March 14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69D0C" w14:textId="2ECD527D" w:rsidR="007F0BB5" w:rsidRPr="00CA0A03" w:rsidRDefault="004A1A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 xml:space="preserve">Innovation and implementation </w:t>
            </w:r>
            <w:r w:rsidR="008E77CE">
              <w:rPr>
                <w:szCs w:val="24"/>
              </w:rPr>
              <w:t xml:space="preserve">for </w:t>
            </w:r>
            <w:r>
              <w:rPr>
                <w:szCs w:val="24"/>
              </w:rPr>
              <w:t>e</w:t>
            </w:r>
            <w:r w:rsidR="007F0BB5">
              <w:rPr>
                <w:szCs w:val="24"/>
              </w:rPr>
              <w:t>quity indicators</w:t>
            </w:r>
            <w:r>
              <w:rPr>
                <w:szCs w:val="24"/>
              </w:rPr>
              <w:t>.</w:t>
            </w:r>
          </w:p>
        </w:tc>
        <w:tc>
          <w:tcPr>
            <w:tcW w:w="5147" w:type="dxa"/>
            <w:shd w:val="clear" w:color="auto" w:fill="FFFFFF"/>
          </w:tcPr>
          <w:p w14:paraId="5643B232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 xml:space="preserve">Excerpt from </w:t>
            </w:r>
            <w:r>
              <w:rPr>
                <w:i/>
                <w:iCs/>
                <w:szCs w:val="24"/>
              </w:rPr>
              <w:t xml:space="preserve">Establishing a National System of Educational Equity </w:t>
            </w:r>
            <w:r w:rsidRPr="005E1C82">
              <w:rPr>
                <w:szCs w:val="24"/>
              </w:rPr>
              <w:t>Indicators</w:t>
            </w:r>
            <w:r>
              <w:rPr>
                <w:szCs w:val="24"/>
              </w:rPr>
              <w:t>, National Academy of Sciences, Engineering, and Medicine</w:t>
            </w:r>
          </w:p>
        </w:tc>
      </w:tr>
      <w:tr w:rsidR="007F0BB5" w:rsidRPr="00CA0A03" w14:paraId="349C593D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5F4E8A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March 21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507C8" w14:textId="20146DA0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Early childhood—pre-K and childcare in California</w:t>
            </w:r>
            <w:r w:rsidR="00CE7046">
              <w:rPr>
                <w:szCs w:val="24"/>
              </w:rPr>
              <w:t>.</w:t>
            </w:r>
          </w:p>
        </w:tc>
        <w:tc>
          <w:tcPr>
            <w:tcW w:w="5147" w:type="dxa"/>
            <w:shd w:val="clear" w:color="auto" w:fill="FFFFFF"/>
          </w:tcPr>
          <w:p w14:paraId="1A18630B" w14:textId="77777777" w:rsidR="007F0BB5" w:rsidRPr="00386695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Policy Analysis for Californian Education; Learning Policy Institute; Berkeley’s Center for the Study of Childcare Employment</w:t>
            </w:r>
          </w:p>
        </w:tc>
      </w:tr>
      <w:tr w:rsidR="007F0BB5" w:rsidRPr="00CA0A03" w14:paraId="237ADE66" w14:textId="77777777" w:rsidTr="001A1256">
        <w:tc>
          <w:tcPr>
            <w:tcW w:w="1350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8547F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March 28</w:t>
            </w:r>
          </w:p>
        </w:tc>
        <w:tc>
          <w:tcPr>
            <w:tcW w:w="5648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E7616" w14:textId="77777777" w:rsidR="007F0BB5" w:rsidRPr="00B335D3" w:rsidRDefault="007F0BB5" w:rsidP="004769C5">
            <w:pPr>
              <w:spacing w:after="0" w:line="216" w:lineRule="auto"/>
              <w:rPr>
                <w:i/>
                <w:iCs/>
                <w:szCs w:val="24"/>
              </w:rPr>
            </w:pPr>
            <w:r w:rsidRPr="00B335D3">
              <w:rPr>
                <w:i/>
                <w:iCs/>
                <w:szCs w:val="24"/>
              </w:rPr>
              <w:t>Spring break—no class</w:t>
            </w:r>
          </w:p>
        </w:tc>
        <w:tc>
          <w:tcPr>
            <w:tcW w:w="5147" w:type="dxa"/>
            <w:shd w:val="clear" w:color="auto" w:fill="D9D9D9" w:themeFill="background1" w:themeFillShade="D9"/>
          </w:tcPr>
          <w:p w14:paraId="7DB4FDD5" w14:textId="77777777" w:rsidR="007F0BB5" w:rsidRPr="00CA0A03" w:rsidRDefault="007F0BB5" w:rsidP="004769C5">
            <w:pPr>
              <w:spacing w:after="0" w:line="216" w:lineRule="auto"/>
              <w:rPr>
                <w:i/>
                <w:iCs/>
                <w:szCs w:val="24"/>
              </w:rPr>
            </w:pPr>
          </w:p>
        </w:tc>
      </w:tr>
      <w:tr w:rsidR="007F0BB5" w:rsidRPr="00CA0A03" w14:paraId="432AA516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2B902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bookmarkStart w:id="0" w:name="OLE_LINK1"/>
            <w:r>
              <w:rPr>
                <w:szCs w:val="24"/>
              </w:rPr>
              <w:t xml:space="preserve">April </w:t>
            </w:r>
            <w:bookmarkEnd w:id="0"/>
            <w:r>
              <w:rPr>
                <w:szCs w:val="24"/>
              </w:rPr>
              <w:t>4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06648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CA0A03">
              <w:rPr>
                <w:szCs w:val="24"/>
              </w:rPr>
              <w:t>pecial education.</w:t>
            </w:r>
          </w:p>
        </w:tc>
        <w:tc>
          <w:tcPr>
            <w:tcW w:w="5147" w:type="dxa"/>
            <w:shd w:val="clear" w:color="auto" w:fill="FFFFFF"/>
          </w:tcPr>
          <w:p w14:paraId="3D10A8DB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[overview article]</w:t>
            </w:r>
          </w:p>
        </w:tc>
      </w:tr>
      <w:tr w:rsidR="007F0BB5" w:rsidRPr="00CA0A03" w14:paraId="621E1F7E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0C1A6D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April 11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5EB4D8" w14:textId="722C1451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Special education, cont’d</w:t>
            </w:r>
            <w:r w:rsidR="00CE7046">
              <w:rPr>
                <w:szCs w:val="24"/>
              </w:rPr>
              <w:t>.</w:t>
            </w:r>
          </w:p>
        </w:tc>
        <w:tc>
          <w:tcPr>
            <w:tcW w:w="5147" w:type="dxa"/>
            <w:shd w:val="clear" w:color="auto" w:fill="FFFFFF"/>
          </w:tcPr>
          <w:p w14:paraId="314C95DD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[Dan Losen, guest speaker]</w:t>
            </w:r>
          </w:p>
        </w:tc>
      </w:tr>
      <w:tr w:rsidR="007F0BB5" w:rsidRPr="00CA0A03" w14:paraId="3E6A3430" w14:textId="77777777" w:rsidTr="001A1256"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B074E" w14:textId="5173C493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April 18</w:t>
            </w:r>
          </w:p>
        </w:tc>
        <w:tc>
          <w:tcPr>
            <w:tcW w:w="56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40FB5" w14:textId="77777777" w:rsidR="007F0BB5" w:rsidRPr="00CA0A03" w:rsidRDefault="007F0BB5" w:rsidP="00302F4E">
            <w:pPr>
              <w:spacing w:after="0" w:line="216" w:lineRule="auto"/>
              <w:rPr>
                <w:szCs w:val="24"/>
              </w:rPr>
            </w:pPr>
            <w:r>
              <w:rPr>
                <w:szCs w:val="24"/>
              </w:rPr>
              <w:t>Last class: What should happen next?</w:t>
            </w:r>
          </w:p>
        </w:tc>
        <w:tc>
          <w:tcPr>
            <w:tcW w:w="5147" w:type="dxa"/>
            <w:shd w:val="clear" w:color="auto" w:fill="FFFFFF"/>
          </w:tcPr>
          <w:p w14:paraId="121B5A77" w14:textId="77777777" w:rsidR="007F0BB5" w:rsidRPr="0034167D" w:rsidRDefault="007F0BB5" w:rsidP="00302F4E">
            <w:pPr>
              <w:spacing w:after="0" w:line="216" w:lineRule="auto"/>
              <w:rPr>
                <w:szCs w:val="24"/>
              </w:rPr>
            </w:pPr>
            <w:r w:rsidRPr="0034167D">
              <w:rPr>
                <w:szCs w:val="24"/>
              </w:rPr>
              <w:t>Federal and California legislative agendas</w:t>
            </w:r>
          </w:p>
        </w:tc>
      </w:tr>
    </w:tbl>
    <w:p w14:paraId="3F92D51B" w14:textId="77777777" w:rsidR="00060CF4" w:rsidRDefault="00060CF4" w:rsidP="008E19E5"/>
    <w:sectPr w:rsidR="00060CF4" w:rsidSect="00CA0A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11D7" w14:textId="77777777" w:rsidR="004B009E" w:rsidRDefault="004B009E" w:rsidP="00707282">
      <w:pPr>
        <w:spacing w:after="0" w:line="240" w:lineRule="auto"/>
      </w:pPr>
      <w:r>
        <w:separator/>
      </w:r>
    </w:p>
  </w:endnote>
  <w:endnote w:type="continuationSeparator" w:id="0">
    <w:p w14:paraId="5B51351F" w14:textId="77777777" w:rsidR="004B009E" w:rsidRDefault="004B009E" w:rsidP="0070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6028" w14:textId="77777777" w:rsidR="004B009E" w:rsidRDefault="004B009E" w:rsidP="00707282">
      <w:pPr>
        <w:spacing w:after="0" w:line="240" w:lineRule="auto"/>
      </w:pPr>
      <w:r>
        <w:separator/>
      </w:r>
    </w:p>
  </w:footnote>
  <w:footnote w:type="continuationSeparator" w:id="0">
    <w:p w14:paraId="2E2CDEF8" w14:textId="77777777" w:rsidR="004B009E" w:rsidRDefault="004B009E" w:rsidP="0070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39DEB8-C583-42AB-861B-185575036B95}"/>
    <w:docVar w:name="dgnword-eventsink" w:val="-2090038744"/>
  </w:docVars>
  <w:rsids>
    <w:rsidRoot w:val="00CA0A03"/>
    <w:rsid w:val="00002ABA"/>
    <w:rsid w:val="00030011"/>
    <w:rsid w:val="000332E7"/>
    <w:rsid w:val="00037F76"/>
    <w:rsid w:val="00055CA5"/>
    <w:rsid w:val="000572B0"/>
    <w:rsid w:val="00060CF4"/>
    <w:rsid w:val="000627BC"/>
    <w:rsid w:val="00070449"/>
    <w:rsid w:val="00073382"/>
    <w:rsid w:val="000A0101"/>
    <w:rsid w:val="000A3102"/>
    <w:rsid w:val="000A7F73"/>
    <w:rsid w:val="000B7DE3"/>
    <w:rsid w:val="000C2A7A"/>
    <w:rsid w:val="000E2D34"/>
    <w:rsid w:val="000F43E0"/>
    <w:rsid w:val="00110E2A"/>
    <w:rsid w:val="00113A02"/>
    <w:rsid w:val="00134E44"/>
    <w:rsid w:val="00145324"/>
    <w:rsid w:val="00157B4C"/>
    <w:rsid w:val="001672F5"/>
    <w:rsid w:val="0017273E"/>
    <w:rsid w:val="00196D21"/>
    <w:rsid w:val="001A006A"/>
    <w:rsid w:val="001A1256"/>
    <w:rsid w:val="001A680D"/>
    <w:rsid w:val="001A7E16"/>
    <w:rsid w:val="001B6910"/>
    <w:rsid w:val="001E0892"/>
    <w:rsid w:val="001E1E35"/>
    <w:rsid w:val="001E3B41"/>
    <w:rsid w:val="001E3FFA"/>
    <w:rsid w:val="00206681"/>
    <w:rsid w:val="00230EFA"/>
    <w:rsid w:val="00253A72"/>
    <w:rsid w:val="00265890"/>
    <w:rsid w:val="0026772E"/>
    <w:rsid w:val="002D0C97"/>
    <w:rsid w:val="00302F4E"/>
    <w:rsid w:val="00320F26"/>
    <w:rsid w:val="0034167D"/>
    <w:rsid w:val="00344843"/>
    <w:rsid w:val="00367AA2"/>
    <w:rsid w:val="0037557B"/>
    <w:rsid w:val="00386695"/>
    <w:rsid w:val="003A2BBA"/>
    <w:rsid w:val="003D243C"/>
    <w:rsid w:val="003D5CF7"/>
    <w:rsid w:val="003E1747"/>
    <w:rsid w:val="0042299F"/>
    <w:rsid w:val="00463493"/>
    <w:rsid w:val="00463A93"/>
    <w:rsid w:val="004715BA"/>
    <w:rsid w:val="004739D3"/>
    <w:rsid w:val="004769C5"/>
    <w:rsid w:val="004A1AB5"/>
    <w:rsid w:val="004B009E"/>
    <w:rsid w:val="004B73C3"/>
    <w:rsid w:val="005136D4"/>
    <w:rsid w:val="00517126"/>
    <w:rsid w:val="005301B0"/>
    <w:rsid w:val="0054384D"/>
    <w:rsid w:val="00547B05"/>
    <w:rsid w:val="00570EDF"/>
    <w:rsid w:val="005921AF"/>
    <w:rsid w:val="005E1C82"/>
    <w:rsid w:val="005E4D41"/>
    <w:rsid w:val="00604D0A"/>
    <w:rsid w:val="00610278"/>
    <w:rsid w:val="00672957"/>
    <w:rsid w:val="00676D23"/>
    <w:rsid w:val="006B6E9E"/>
    <w:rsid w:val="006C2000"/>
    <w:rsid w:val="006C5038"/>
    <w:rsid w:val="006C7CAE"/>
    <w:rsid w:val="006D3BF9"/>
    <w:rsid w:val="006D4788"/>
    <w:rsid w:val="006D4C7D"/>
    <w:rsid w:val="006F1331"/>
    <w:rsid w:val="00702CA1"/>
    <w:rsid w:val="00707282"/>
    <w:rsid w:val="00714604"/>
    <w:rsid w:val="0073650D"/>
    <w:rsid w:val="007540BD"/>
    <w:rsid w:val="00755B4C"/>
    <w:rsid w:val="0076776F"/>
    <w:rsid w:val="0079166F"/>
    <w:rsid w:val="0079370D"/>
    <w:rsid w:val="007C741F"/>
    <w:rsid w:val="007F0BB5"/>
    <w:rsid w:val="00802EDA"/>
    <w:rsid w:val="008057B7"/>
    <w:rsid w:val="008332BA"/>
    <w:rsid w:val="00856D6A"/>
    <w:rsid w:val="00877A62"/>
    <w:rsid w:val="00887186"/>
    <w:rsid w:val="0089190C"/>
    <w:rsid w:val="00897CA2"/>
    <w:rsid w:val="008A4C1D"/>
    <w:rsid w:val="008A5EA9"/>
    <w:rsid w:val="008B185E"/>
    <w:rsid w:val="008B3823"/>
    <w:rsid w:val="008D27E2"/>
    <w:rsid w:val="008E19E5"/>
    <w:rsid w:val="008E77CE"/>
    <w:rsid w:val="008F2351"/>
    <w:rsid w:val="008F2C20"/>
    <w:rsid w:val="0090405D"/>
    <w:rsid w:val="00910698"/>
    <w:rsid w:val="00943F72"/>
    <w:rsid w:val="009616C7"/>
    <w:rsid w:val="009754A2"/>
    <w:rsid w:val="00A014E8"/>
    <w:rsid w:val="00A10646"/>
    <w:rsid w:val="00A1182F"/>
    <w:rsid w:val="00A477A2"/>
    <w:rsid w:val="00A80FBF"/>
    <w:rsid w:val="00A84F70"/>
    <w:rsid w:val="00AE1CD1"/>
    <w:rsid w:val="00AE1E55"/>
    <w:rsid w:val="00B03921"/>
    <w:rsid w:val="00B335D3"/>
    <w:rsid w:val="00B429A9"/>
    <w:rsid w:val="00B550D1"/>
    <w:rsid w:val="00B71E8C"/>
    <w:rsid w:val="00B933FD"/>
    <w:rsid w:val="00B97AC7"/>
    <w:rsid w:val="00BC6CF4"/>
    <w:rsid w:val="00BE3795"/>
    <w:rsid w:val="00BF24B1"/>
    <w:rsid w:val="00C069B6"/>
    <w:rsid w:val="00C205C3"/>
    <w:rsid w:val="00C21D75"/>
    <w:rsid w:val="00C23450"/>
    <w:rsid w:val="00C44A57"/>
    <w:rsid w:val="00C648AC"/>
    <w:rsid w:val="00C65101"/>
    <w:rsid w:val="00C879DA"/>
    <w:rsid w:val="00CA0A03"/>
    <w:rsid w:val="00CA3718"/>
    <w:rsid w:val="00CB2A09"/>
    <w:rsid w:val="00CB6B3F"/>
    <w:rsid w:val="00CC23B2"/>
    <w:rsid w:val="00CD1BC5"/>
    <w:rsid w:val="00CE6A32"/>
    <w:rsid w:val="00CE7046"/>
    <w:rsid w:val="00CF5B3E"/>
    <w:rsid w:val="00D1406A"/>
    <w:rsid w:val="00D176D7"/>
    <w:rsid w:val="00D252E9"/>
    <w:rsid w:val="00D54EBA"/>
    <w:rsid w:val="00D93E73"/>
    <w:rsid w:val="00DA5BAE"/>
    <w:rsid w:val="00DA785C"/>
    <w:rsid w:val="00DB799A"/>
    <w:rsid w:val="00DE34A3"/>
    <w:rsid w:val="00DF5602"/>
    <w:rsid w:val="00E14031"/>
    <w:rsid w:val="00E422CA"/>
    <w:rsid w:val="00E82F0F"/>
    <w:rsid w:val="00E90935"/>
    <w:rsid w:val="00EA1155"/>
    <w:rsid w:val="00EC79C7"/>
    <w:rsid w:val="00ED64FB"/>
    <w:rsid w:val="00F0297B"/>
    <w:rsid w:val="00F03E71"/>
    <w:rsid w:val="00F04C14"/>
    <w:rsid w:val="00F45917"/>
    <w:rsid w:val="00F571E9"/>
    <w:rsid w:val="00F67D8B"/>
    <w:rsid w:val="00FA50E6"/>
    <w:rsid w:val="00FC51E8"/>
    <w:rsid w:val="00FC589A"/>
    <w:rsid w:val="00FC71EE"/>
    <w:rsid w:val="00FE147B"/>
    <w:rsid w:val="00FE3809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E2F8"/>
  <w15:chartTrackingRefBased/>
  <w15:docId w15:val="{1DD58164-67FC-4FDF-BBD8-22E078E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8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C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82"/>
  </w:style>
  <w:style w:type="paragraph" w:styleId="Footer">
    <w:name w:val="footer"/>
    <w:basedOn w:val="Normal"/>
    <w:link w:val="FooterChar"/>
    <w:uiPriority w:val="99"/>
    <w:unhideWhenUsed/>
    <w:rsid w:val="0070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4F5F-E5DC-493B-A195-6C293980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Edley</dc:creator>
  <cp:keywords/>
  <dc:description/>
  <cp:lastModifiedBy>Christopher Edley</cp:lastModifiedBy>
  <cp:revision>9</cp:revision>
  <dcterms:created xsi:type="dcterms:W3CDTF">2024-01-04T19:41:00Z</dcterms:created>
  <dcterms:modified xsi:type="dcterms:W3CDTF">2024-01-04T19:46:00Z</dcterms:modified>
</cp:coreProperties>
</file>