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DC47" w14:textId="77777777" w:rsidR="009762E2" w:rsidRDefault="009762E2" w:rsidP="00891975">
      <w:pPr>
        <w:spacing w:after="0" w:line="240" w:lineRule="auto"/>
        <w:ind w:left="720" w:hanging="720"/>
        <w:jc w:val="center"/>
      </w:pPr>
    </w:p>
    <w:p w14:paraId="4606ADF6" w14:textId="07573264" w:rsidR="00C103CB" w:rsidRDefault="00180F44" w:rsidP="00891975">
      <w:pPr>
        <w:spacing w:after="0" w:line="240" w:lineRule="auto"/>
        <w:ind w:left="720" w:hanging="720"/>
        <w:jc w:val="center"/>
      </w:pPr>
      <w:r>
        <w:t xml:space="preserve"> </w:t>
      </w:r>
      <w:r w:rsidR="00891975">
        <w:t>Impact Litigation:</w:t>
      </w:r>
    </w:p>
    <w:p w14:paraId="1636BCB2" w14:textId="01F3613E" w:rsidR="00891975" w:rsidRDefault="00891975" w:rsidP="00891975">
      <w:pPr>
        <w:spacing w:after="0" w:line="240" w:lineRule="auto"/>
        <w:jc w:val="center"/>
      </w:pPr>
      <w:r>
        <w:t>Strategy, Structure and Process</w:t>
      </w:r>
    </w:p>
    <w:p w14:paraId="70E64C01" w14:textId="4DFEC351" w:rsidR="009762E2" w:rsidRDefault="009762E2" w:rsidP="00891975">
      <w:pPr>
        <w:spacing w:after="0" w:line="240" w:lineRule="auto"/>
        <w:jc w:val="center"/>
      </w:pPr>
    </w:p>
    <w:p w14:paraId="4197DC0F" w14:textId="7D088CB9" w:rsidR="009762E2" w:rsidRDefault="009762E2" w:rsidP="00891975">
      <w:pPr>
        <w:spacing w:after="0" w:line="240" w:lineRule="auto"/>
        <w:jc w:val="center"/>
      </w:pPr>
      <w:r>
        <w:t>Berkeley Law School</w:t>
      </w:r>
    </w:p>
    <w:p w14:paraId="6E89E6BE" w14:textId="3B660C79" w:rsidR="00891975" w:rsidRDefault="00891975" w:rsidP="00891975">
      <w:pPr>
        <w:spacing w:after="0" w:line="240" w:lineRule="auto"/>
        <w:jc w:val="center"/>
      </w:pPr>
    </w:p>
    <w:p w14:paraId="54F9504D" w14:textId="306F6A1C" w:rsidR="00891975" w:rsidRDefault="00891975" w:rsidP="00891975">
      <w:pPr>
        <w:spacing w:after="0" w:line="240" w:lineRule="auto"/>
        <w:ind w:firstLine="720"/>
      </w:pPr>
      <w:r>
        <w:t>Professor Berzon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2023</w:t>
      </w:r>
    </w:p>
    <w:p w14:paraId="42E9222D" w14:textId="55390C7A" w:rsidR="00891975" w:rsidRDefault="00891975" w:rsidP="00891975">
      <w:pPr>
        <w:spacing w:after="0" w:line="240" w:lineRule="auto"/>
        <w:ind w:firstLine="720"/>
      </w:pPr>
      <w:r>
        <w:t>Professor Neuborne</w:t>
      </w:r>
    </w:p>
    <w:p w14:paraId="08A09936" w14:textId="14226DE2" w:rsidR="00891975" w:rsidRDefault="00891975" w:rsidP="00891975">
      <w:pPr>
        <w:spacing w:after="0" w:line="240" w:lineRule="auto"/>
        <w:ind w:firstLine="720"/>
      </w:pPr>
    </w:p>
    <w:p w14:paraId="07DE3299" w14:textId="09545D0F" w:rsidR="00891975" w:rsidRPr="00891975" w:rsidRDefault="00891975" w:rsidP="00891975">
      <w:pPr>
        <w:spacing w:after="0" w:line="240" w:lineRule="auto"/>
        <w:ind w:right="720" w:firstLine="720"/>
        <w:jc w:val="center"/>
        <w:rPr>
          <w:u w:val="single"/>
        </w:rPr>
      </w:pPr>
      <w:r w:rsidRPr="00891975">
        <w:rPr>
          <w:u w:val="single"/>
        </w:rPr>
        <w:t>Syllabus</w:t>
      </w:r>
    </w:p>
    <w:p w14:paraId="0482CED0" w14:textId="2944A42E" w:rsidR="00891975" w:rsidRDefault="00891975" w:rsidP="00891975">
      <w:pPr>
        <w:spacing w:after="0" w:line="240" w:lineRule="auto"/>
        <w:ind w:right="720" w:firstLine="720"/>
        <w:jc w:val="center"/>
      </w:pPr>
    </w:p>
    <w:p w14:paraId="1882FC5E" w14:textId="74943286" w:rsidR="00891975" w:rsidRDefault="00891975" w:rsidP="00177F21">
      <w:pPr>
        <w:spacing w:after="0" w:line="240" w:lineRule="auto"/>
        <w:ind w:left="720" w:right="720"/>
        <w:jc w:val="both"/>
      </w:pPr>
      <w:r>
        <w:tab/>
        <w:t>The seminar will focus on litigation designed to alter the legal</w:t>
      </w:r>
      <w:r w:rsidR="009762E2">
        <w:t>,</w:t>
      </w:r>
      <w:r>
        <w:t xml:space="preserve"> social</w:t>
      </w:r>
      <w:r w:rsidR="009762E2">
        <w:t>, and economic</w:t>
      </w:r>
      <w:r>
        <w:t xml:space="preserve"> </w:t>
      </w:r>
      <w:r w:rsidRPr="00891975">
        <w:rPr>
          <w:i/>
          <w:iCs/>
        </w:rPr>
        <w:t>status quo</w:t>
      </w:r>
      <w:r>
        <w:t xml:space="preserve">. Most litigation </w:t>
      </w:r>
      <w:r w:rsidR="009762E2">
        <w:t xml:space="preserve">appeals to the legal </w:t>
      </w:r>
      <w:r w:rsidR="009762E2">
        <w:rPr>
          <w:i/>
          <w:iCs/>
        </w:rPr>
        <w:t xml:space="preserve">status quo. </w:t>
      </w:r>
      <w:r w:rsidR="009762E2">
        <w:t xml:space="preserve">Litigators usually </w:t>
      </w:r>
      <w:r>
        <w:t xml:space="preserve">seek to apply existing legal rules to the facts of a case (as hammered out in the adversary process). </w:t>
      </w:r>
      <w:r w:rsidR="009762E2">
        <w:t>While l</w:t>
      </w:r>
      <w:r>
        <w:t xml:space="preserve">itigators will often disagree </w:t>
      </w:r>
      <w:r w:rsidR="00177F21">
        <w:t>over the substantive content of the governing rules, and almost always disagree over the facts</w:t>
      </w:r>
      <w:r w:rsidR="009762E2">
        <w:t xml:space="preserve">, </w:t>
      </w:r>
      <w:r w:rsidR="006F4F8D">
        <w:t>ordinarily,</w:t>
      </w:r>
      <w:r w:rsidR="00177F21">
        <w:t xml:space="preserve"> each side agrees that under existing </w:t>
      </w:r>
      <w:r w:rsidR="009762E2">
        <w:t xml:space="preserve">legal </w:t>
      </w:r>
      <w:r w:rsidR="00177F21">
        <w:t>rules</w:t>
      </w:r>
      <w:r w:rsidR="00180F44">
        <w:t xml:space="preserve"> and accurate facts</w:t>
      </w:r>
      <w:r w:rsidR="00177F21">
        <w:t xml:space="preserve">, their side should win. Indeed, it’s usually deemed a </w:t>
      </w:r>
      <w:r w:rsidR="006F4F8D">
        <w:t>con</w:t>
      </w:r>
      <w:r w:rsidR="00610187">
        <w:t>f</w:t>
      </w:r>
      <w:r w:rsidR="006F4F8D">
        <w:t xml:space="preserve">ession </w:t>
      </w:r>
      <w:r w:rsidR="00177F21">
        <w:t xml:space="preserve">of weakness to admit that the law must be changed </w:t>
      </w:r>
      <w:r w:rsidR="009762E2">
        <w:t>f</w:t>
      </w:r>
      <w:r w:rsidR="00177F21">
        <w:t>or your side to win.</w:t>
      </w:r>
    </w:p>
    <w:p w14:paraId="395D26D6" w14:textId="45A7A952" w:rsidR="00177F21" w:rsidRDefault="00177F21" w:rsidP="00177F21">
      <w:pPr>
        <w:spacing w:after="0" w:line="240" w:lineRule="auto"/>
        <w:ind w:left="720" w:right="720"/>
        <w:jc w:val="both"/>
      </w:pPr>
    </w:p>
    <w:p w14:paraId="0ACD2010" w14:textId="5B9AB81C" w:rsidR="00361E83" w:rsidRDefault="00177F21" w:rsidP="00177F21">
      <w:pPr>
        <w:spacing w:after="0" w:line="240" w:lineRule="auto"/>
        <w:ind w:left="720" w:right="720"/>
        <w:jc w:val="both"/>
      </w:pPr>
      <w:r>
        <w:tab/>
        <w:t xml:space="preserve">In a relatively small but important category of cases, </w:t>
      </w:r>
      <w:r w:rsidR="006F4F8D">
        <w:t xml:space="preserve">though, </w:t>
      </w:r>
      <w:r>
        <w:t>the purpose</w:t>
      </w:r>
      <w:r w:rsidR="003D5833">
        <w:t xml:space="preserve"> </w:t>
      </w:r>
      <w:proofErr w:type="gramStart"/>
      <w:r>
        <w:t xml:space="preserve">of  </w:t>
      </w:r>
      <w:r w:rsidR="006F4F8D">
        <w:t>litigati</w:t>
      </w:r>
      <w:r w:rsidR="00361E83">
        <w:t>ng</w:t>
      </w:r>
      <w:proofErr w:type="gramEnd"/>
      <w:r>
        <w:t xml:space="preserve"> is to alter the</w:t>
      </w:r>
      <w:r w:rsidR="00180F44">
        <w:t xml:space="preserve"> legal</w:t>
      </w:r>
      <w:r w:rsidR="009762E2">
        <w:t>,</w:t>
      </w:r>
      <w:r w:rsidR="00180F44">
        <w:t xml:space="preserve"> social</w:t>
      </w:r>
      <w:r w:rsidR="009762E2">
        <w:t>, and/or economic</w:t>
      </w:r>
      <w:r w:rsidR="00180F44">
        <w:t xml:space="preserve"> </w:t>
      </w:r>
      <w:r w:rsidR="00180F44" w:rsidRPr="009762E2">
        <w:rPr>
          <w:i/>
          <w:iCs/>
        </w:rPr>
        <w:t>status</w:t>
      </w:r>
      <w:r w:rsidRPr="00177F21">
        <w:rPr>
          <w:i/>
          <w:iCs/>
        </w:rPr>
        <w:t xml:space="preserve"> quo</w:t>
      </w:r>
      <w:r w:rsidR="006F4F8D">
        <w:t xml:space="preserve"> – the use of </w:t>
      </w:r>
      <w:r w:rsidR="00361E83">
        <w:t xml:space="preserve">what we call </w:t>
      </w:r>
      <w:r w:rsidR="006F4F8D">
        <w:t xml:space="preserve">“impact litigation” to change the law; or </w:t>
      </w:r>
      <w:r w:rsidR="00610187">
        <w:t xml:space="preserve">to </w:t>
      </w:r>
      <w:r w:rsidR="006F4F8D">
        <w:t xml:space="preserve">significantly alter the way existing law is </w:t>
      </w:r>
      <w:r w:rsidR="00180F44">
        <w:t xml:space="preserve">administered, thereby </w:t>
      </w:r>
      <w:r w:rsidR="009762E2">
        <w:t>alter</w:t>
      </w:r>
      <w:r w:rsidR="00180F44">
        <w:t xml:space="preserve">ing the </w:t>
      </w:r>
      <w:r w:rsidR="00610187">
        <w:t xml:space="preserve">legal </w:t>
      </w:r>
      <w:r w:rsidR="00180F44">
        <w:t xml:space="preserve">ground rules </w:t>
      </w:r>
      <w:r w:rsidR="00610187">
        <w:t>under</w:t>
      </w:r>
      <w:r w:rsidR="00180F44">
        <w:t xml:space="preserve"> which people live.</w:t>
      </w:r>
      <w:r w:rsidR="00610187">
        <w:t xml:space="preserve"> </w:t>
      </w:r>
    </w:p>
    <w:p w14:paraId="78DE3EB7" w14:textId="77777777" w:rsidR="00361E83" w:rsidRDefault="00361E83" w:rsidP="00177F21">
      <w:pPr>
        <w:spacing w:after="0" w:line="240" w:lineRule="auto"/>
        <w:ind w:left="720" w:right="720"/>
        <w:jc w:val="both"/>
      </w:pPr>
    </w:p>
    <w:p w14:paraId="7DE8EC0E" w14:textId="374D82DB" w:rsidR="00DF79C2" w:rsidRPr="009762E2" w:rsidRDefault="00610187" w:rsidP="00361E83">
      <w:pPr>
        <w:spacing w:after="0" w:line="240" w:lineRule="auto"/>
        <w:ind w:left="720" w:right="720" w:firstLine="720"/>
        <w:jc w:val="both"/>
      </w:pPr>
      <w:r>
        <w:t xml:space="preserve">A note of caution – </w:t>
      </w:r>
      <w:r w:rsidR="00361E83">
        <w:t xml:space="preserve">while </w:t>
      </w:r>
      <w:r>
        <w:t xml:space="preserve">changing formal legal rules is an important step in changing the way people live, </w:t>
      </w:r>
      <w:r w:rsidR="00361E83">
        <w:t>changing the formal law</w:t>
      </w:r>
      <w:r>
        <w:t xml:space="preserve"> does not guarant</w:t>
      </w:r>
      <w:r w:rsidR="00627174">
        <w:t>ee</w:t>
      </w:r>
      <w:r>
        <w:t xml:space="preserve"> social and/or economic change. The seminar will consider the gap between formal legal change and actual social and economic change.</w:t>
      </w:r>
      <w:r w:rsidR="00361E83">
        <w:t xml:space="preserve"> A second note of caution</w:t>
      </w:r>
      <w:r w:rsidR="005020C3">
        <w:t xml:space="preserve"> -</w:t>
      </w:r>
      <w:r w:rsidR="00361E83">
        <w:t xml:space="preserve"> impact litigation is </w:t>
      </w:r>
      <w:r w:rsidR="005020C3">
        <w:t xml:space="preserve">neither </w:t>
      </w:r>
      <w:r w:rsidR="00361E83">
        <w:t>the property of the progressive left</w:t>
      </w:r>
      <w:r w:rsidR="005020C3">
        <w:t>, nor the conservative right</w:t>
      </w:r>
      <w:r w:rsidR="00361E83">
        <w:t xml:space="preserve">. Although progressive goals have often been advanced by impact litigation, several </w:t>
      </w:r>
      <w:r w:rsidR="005020C3">
        <w:t>highly s</w:t>
      </w:r>
      <w:r w:rsidR="00361E83">
        <w:t>uccessful impact litigation campaigns have advanced profoundly conservative values.</w:t>
      </w:r>
      <w:r w:rsidR="005020C3">
        <w:t xml:space="preserve"> </w:t>
      </w:r>
      <w:r w:rsidR="009762E2">
        <w:t xml:space="preserve">A third note of caution – impact litigation may fail, potentially strengthening the </w:t>
      </w:r>
      <w:r w:rsidR="009762E2">
        <w:rPr>
          <w:i/>
          <w:iCs/>
        </w:rPr>
        <w:t>status quo</w:t>
      </w:r>
      <w:r w:rsidR="009762E2">
        <w:t>. The seminar will consider the subtle balancing of risks</w:t>
      </w:r>
      <w:r w:rsidR="00267A72">
        <w:t xml:space="preserve"> and benefits </w:t>
      </w:r>
      <w:r w:rsidR="009762E2">
        <w:t xml:space="preserve">that is part of the </w:t>
      </w:r>
      <w:r w:rsidR="00267A72">
        <w:t>strategic process in any impact litigation.</w:t>
      </w:r>
    </w:p>
    <w:p w14:paraId="11F47A64" w14:textId="77777777" w:rsidR="00DF79C2" w:rsidRDefault="00DF79C2" w:rsidP="00177F21">
      <w:pPr>
        <w:spacing w:after="0" w:line="240" w:lineRule="auto"/>
        <w:ind w:left="720" w:right="720"/>
        <w:jc w:val="both"/>
      </w:pPr>
    </w:p>
    <w:p w14:paraId="4C1796DD" w14:textId="68FB3028" w:rsidR="00177F21" w:rsidRDefault="006F4F8D" w:rsidP="00DF79C2">
      <w:pPr>
        <w:spacing w:after="0" w:line="240" w:lineRule="auto"/>
        <w:ind w:left="720" w:right="720" w:firstLine="720"/>
        <w:jc w:val="both"/>
      </w:pPr>
      <w:r>
        <w:t xml:space="preserve">The </w:t>
      </w:r>
      <w:r w:rsidR="00180F44">
        <w:t xml:space="preserve">very </w:t>
      </w:r>
      <w:r>
        <w:t xml:space="preserve">idea of “impact litigation” raises difficult political, ethical, professional, and tactical questions. For example, in a democracy, </w:t>
      </w:r>
      <w:r w:rsidR="00DF79C2">
        <w:t xml:space="preserve">when, if ever, </w:t>
      </w:r>
      <w:r>
        <w:t>is it appropriate to seek t</w:t>
      </w:r>
      <w:r w:rsidR="00DF79C2">
        <w:t>o</w:t>
      </w:r>
      <w:r>
        <w:t xml:space="preserve"> </w:t>
      </w:r>
      <w:r w:rsidR="005020C3">
        <w:t xml:space="preserve">make new </w:t>
      </w:r>
      <w:r>
        <w:t>law through non-democratic processes</w:t>
      </w:r>
      <w:r w:rsidR="00DF79C2">
        <w:t xml:space="preserve"> like litigation</w:t>
      </w:r>
      <w:r>
        <w:t>, especially in legal systems where</w:t>
      </w:r>
      <w:r w:rsidR="00267A72">
        <w:t xml:space="preserve"> lawyers and</w:t>
      </w:r>
      <w:r>
        <w:t xml:space="preserve"> judges are substantially insulated from the political process</w:t>
      </w:r>
      <w:r w:rsidR="00A03BE8">
        <w:t>?</w:t>
      </w:r>
      <w:r>
        <w:t xml:space="preserve"> Will reliance on impact litigation </w:t>
      </w:r>
      <w:r w:rsidR="005020C3">
        <w:t>t</w:t>
      </w:r>
      <w:r>
        <w:t xml:space="preserve">o make new law inevitably politicize the judiciary? </w:t>
      </w:r>
      <w:r w:rsidR="00267A72">
        <w:t xml:space="preserve">Politicize the bar? </w:t>
      </w:r>
      <w:r w:rsidR="00180F44">
        <w:t>Can self</w:t>
      </w:r>
      <w:r w:rsidR="00734350">
        <w:t>-</w:t>
      </w:r>
      <w:r w:rsidR="00180F44">
        <w:t>appointed lawyers</w:t>
      </w:r>
      <w:r w:rsidR="007D7492">
        <w:t xml:space="preserve"> (or their institutional clients)</w:t>
      </w:r>
      <w:r w:rsidR="00180F44">
        <w:t xml:space="preserve"> be trusted to exercise lawmaking power wisely, especially on behalf of politically powerless categories of clients? </w:t>
      </w:r>
      <w:r>
        <w:t>What are the ethical duties of lawyers involved in impact litigation</w:t>
      </w:r>
      <w:r w:rsidR="00734350">
        <w:t xml:space="preserve"> -</w:t>
      </w:r>
      <w:r>
        <w:t xml:space="preserve"> towards their clients</w:t>
      </w:r>
      <w:r w:rsidR="00DF79C2">
        <w:t>;</w:t>
      </w:r>
      <w:r>
        <w:t xml:space="preserve"> their opponents</w:t>
      </w:r>
      <w:r w:rsidR="00DF79C2">
        <w:t>;</w:t>
      </w:r>
      <w:r>
        <w:t xml:space="preserve"> the courts</w:t>
      </w:r>
      <w:r w:rsidR="00DF79C2">
        <w:t>;</w:t>
      </w:r>
      <w:r>
        <w:t xml:space="preserve"> and the greater society?</w:t>
      </w:r>
      <w:r w:rsidR="00DF79C2">
        <w:t xml:space="preserve"> What is the relationship between an “impact” lawyer </w:t>
      </w:r>
      <w:r w:rsidR="00734350">
        <w:t xml:space="preserve">in a class action </w:t>
      </w:r>
      <w:r w:rsidR="00DF79C2">
        <w:t xml:space="preserve">and the individual-client? What role should funders play in the process? </w:t>
      </w:r>
      <w:r w:rsidR="00C3349A">
        <w:t xml:space="preserve">What are the </w:t>
      </w:r>
      <w:r w:rsidR="00D50995">
        <w:t xml:space="preserve">strategic </w:t>
      </w:r>
      <w:r w:rsidR="00C3349A">
        <w:t>c</w:t>
      </w:r>
      <w:r w:rsidR="00CC096F">
        <w:t xml:space="preserve">alculations </w:t>
      </w:r>
      <w:r w:rsidR="00C3349A">
        <w:t xml:space="preserve">and </w:t>
      </w:r>
      <w:r w:rsidR="00D50995">
        <w:t xml:space="preserve">judgments </w:t>
      </w:r>
      <w:r w:rsidR="005E4D2D">
        <w:t>that best lead to effective remedies?</w:t>
      </w:r>
      <w:r w:rsidR="00E12C9F">
        <w:t xml:space="preserve"> </w:t>
      </w:r>
      <w:r w:rsidR="00DF79C2">
        <w:t>What is the relationship between in-court legal activity and out-of-court political activity?</w:t>
      </w:r>
      <w:r w:rsidR="00F07B4C">
        <w:t xml:space="preserve"> What role can media play?</w:t>
      </w:r>
      <w:r w:rsidR="009A5CFF">
        <w:t xml:space="preserve"> </w:t>
      </w:r>
      <w:r w:rsidR="000825E4">
        <w:t xml:space="preserve">What role do amicus briefs play? </w:t>
      </w:r>
      <w:r w:rsidR="00D82CF6">
        <w:t xml:space="preserve">Which </w:t>
      </w:r>
      <w:r w:rsidR="00E12C9F">
        <w:t xml:space="preserve">relief </w:t>
      </w:r>
      <w:r w:rsidR="00D82CF6">
        <w:t>is more effective</w:t>
      </w:r>
      <w:r w:rsidR="00864172">
        <w:t>: d</w:t>
      </w:r>
      <w:r w:rsidR="00774BC9">
        <w:t xml:space="preserve">amages or injunctive relief? </w:t>
      </w:r>
      <w:r w:rsidR="00226768">
        <w:t xml:space="preserve">What is the role of </w:t>
      </w:r>
      <w:r w:rsidR="00DF79C2">
        <w:t xml:space="preserve">forum shopping? </w:t>
      </w:r>
      <w:r w:rsidR="00734350">
        <w:t xml:space="preserve">Judge shopping? </w:t>
      </w:r>
      <w:r w:rsidR="00DF79C2">
        <w:t xml:space="preserve">Is there a principled role for </w:t>
      </w:r>
      <w:r w:rsidR="00DF79C2">
        <w:rPr>
          <w:i/>
          <w:iCs/>
        </w:rPr>
        <w:t>stare decisis</w:t>
      </w:r>
      <w:r w:rsidR="00A03BE8">
        <w:rPr>
          <w:i/>
          <w:iCs/>
        </w:rPr>
        <w:t xml:space="preserve"> </w:t>
      </w:r>
      <w:r w:rsidR="00DF79C2">
        <w:t xml:space="preserve">in the process? What is the role of </w:t>
      </w:r>
      <w:r w:rsidR="00E30DC2">
        <w:t xml:space="preserve">representative </w:t>
      </w:r>
      <w:r w:rsidR="00DF79C2">
        <w:t>mass litigation</w:t>
      </w:r>
      <w:r w:rsidR="00E30DC2">
        <w:t>, like class actions</w:t>
      </w:r>
      <w:r w:rsidR="00187517">
        <w:t xml:space="preserve"> or litigation brought by </w:t>
      </w:r>
      <w:r w:rsidR="00187517">
        <w:lastRenderedPageBreak/>
        <w:t>organizations on behalf of their</w:t>
      </w:r>
      <w:r w:rsidR="003D5833">
        <w:t xml:space="preserve"> </w:t>
      </w:r>
      <w:r w:rsidR="00E12C9F">
        <w:t>members</w:t>
      </w:r>
      <w:r w:rsidR="00E30DC2">
        <w:t xml:space="preserve">? What remedies are available to a judge to force recognition of new law? </w:t>
      </w:r>
      <w:r w:rsidR="007C15BA">
        <w:t xml:space="preserve">Can litigation drive legislative change? </w:t>
      </w:r>
      <w:r w:rsidR="00E30DC2">
        <w:t xml:space="preserve">What are the </w:t>
      </w:r>
      <w:r w:rsidR="00A03BE8">
        <w:t>limits and</w:t>
      </w:r>
      <w:r w:rsidR="00267A72">
        <w:t xml:space="preserve"> risks </w:t>
      </w:r>
      <w:r w:rsidR="00A03BE8">
        <w:t>o</w:t>
      </w:r>
      <w:r w:rsidR="00E30DC2">
        <w:t xml:space="preserve">f impact litigation? </w:t>
      </w:r>
    </w:p>
    <w:p w14:paraId="3BFF8A19" w14:textId="5561C6D5" w:rsidR="00E30DC2" w:rsidRDefault="00E30DC2" w:rsidP="00DF79C2">
      <w:pPr>
        <w:spacing w:after="0" w:line="240" w:lineRule="auto"/>
        <w:ind w:left="720" w:right="720" w:firstLine="720"/>
        <w:jc w:val="both"/>
      </w:pPr>
    </w:p>
    <w:p w14:paraId="5AE6D34D" w14:textId="511C2E47" w:rsidR="00A03BE8" w:rsidRDefault="00E30DC2" w:rsidP="00267A72">
      <w:pPr>
        <w:spacing w:after="0" w:line="240" w:lineRule="auto"/>
        <w:ind w:left="720" w:right="720" w:firstLine="720"/>
        <w:jc w:val="both"/>
      </w:pPr>
      <w:r>
        <w:t>After a brief survey of the history of impact litigation, we propose to raise and discuss many of the</w:t>
      </w:r>
      <w:r w:rsidR="00A03BE8">
        <w:t xml:space="preserve">se </w:t>
      </w:r>
      <w:r>
        <w:t>questions the context of actual cases in which we have participated.</w:t>
      </w:r>
      <w:r w:rsidR="00267A72">
        <w:t xml:space="preserve"> </w:t>
      </w:r>
    </w:p>
    <w:p w14:paraId="41282F5D" w14:textId="3DADC6E5" w:rsidR="00267A72" w:rsidRDefault="00267A72" w:rsidP="00267A72">
      <w:pPr>
        <w:spacing w:after="0" w:line="240" w:lineRule="auto"/>
        <w:ind w:left="720" w:right="720" w:firstLine="720"/>
        <w:jc w:val="both"/>
      </w:pPr>
    </w:p>
    <w:p w14:paraId="4EB41D4D" w14:textId="7A0909E3" w:rsidR="00267A72" w:rsidRPr="00E763FE" w:rsidRDefault="00267A72" w:rsidP="00267A72">
      <w:pPr>
        <w:spacing w:after="0" w:line="240" w:lineRule="auto"/>
        <w:ind w:right="720" w:firstLine="720"/>
        <w:jc w:val="center"/>
        <w:rPr>
          <w:b/>
          <w:bCs/>
          <w:i/>
          <w:iCs/>
        </w:rPr>
      </w:pPr>
      <w:r w:rsidRPr="00E763FE">
        <w:rPr>
          <w:b/>
          <w:bCs/>
          <w:i/>
          <w:iCs/>
        </w:rPr>
        <w:t>Introduction</w:t>
      </w:r>
    </w:p>
    <w:p w14:paraId="47CD35E3" w14:textId="26991903" w:rsidR="00267A72" w:rsidRDefault="00267A72" w:rsidP="00267A72">
      <w:pPr>
        <w:spacing w:after="0" w:line="240" w:lineRule="auto"/>
        <w:ind w:right="720" w:firstLine="720"/>
        <w:jc w:val="center"/>
        <w:rPr>
          <w:b/>
          <w:bCs/>
        </w:rPr>
      </w:pPr>
    </w:p>
    <w:p w14:paraId="61A4B6AA" w14:textId="12C4B575" w:rsidR="005E5187" w:rsidRDefault="00267A72" w:rsidP="00267A72">
      <w:pPr>
        <w:spacing w:after="0" w:line="240" w:lineRule="auto"/>
        <w:ind w:right="720" w:firstLine="720"/>
        <w:jc w:val="center"/>
        <w:rPr>
          <w:b/>
          <w:bCs/>
        </w:rPr>
      </w:pPr>
      <w:r>
        <w:rPr>
          <w:b/>
          <w:bCs/>
        </w:rPr>
        <w:t>Week</w:t>
      </w:r>
      <w:r w:rsidR="0073346E">
        <w:rPr>
          <w:b/>
          <w:bCs/>
        </w:rPr>
        <w:t>s</w:t>
      </w:r>
      <w:r>
        <w:rPr>
          <w:b/>
          <w:bCs/>
        </w:rPr>
        <w:t xml:space="preserve"> 1</w:t>
      </w:r>
      <w:r w:rsidR="0073346E">
        <w:rPr>
          <w:b/>
          <w:bCs/>
        </w:rPr>
        <w:t xml:space="preserve"> and 2</w:t>
      </w:r>
    </w:p>
    <w:p w14:paraId="3C4E4FFD" w14:textId="4F43D4F7" w:rsidR="005E5187" w:rsidRPr="005E5187" w:rsidRDefault="005E5187" w:rsidP="00267A72">
      <w:pPr>
        <w:spacing w:after="0" w:line="240" w:lineRule="auto"/>
        <w:ind w:right="720" w:firstLine="720"/>
        <w:jc w:val="center"/>
        <w:rPr>
          <w:u w:val="single"/>
        </w:rPr>
      </w:pPr>
      <w:r>
        <w:t xml:space="preserve">(Profs. </w:t>
      </w:r>
      <w:proofErr w:type="spellStart"/>
      <w:r>
        <w:t>Berzon</w:t>
      </w:r>
      <w:proofErr w:type="spellEnd"/>
      <w:r>
        <w:t xml:space="preserve"> and Neuborne</w:t>
      </w:r>
      <w:r w:rsidR="00A74443">
        <w:t>)</w:t>
      </w:r>
    </w:p>
    <w:p w14:paraId="0E7F8793" w14:textId="7E8972E0" w:rsidR="00E30DC2" w:rsidRDefault="00267A72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60A163DD" w14:textId="35F22A36" w:rsidR="00E30DC2" w:rsidRPr="0073346E" w:rsidRDefault="00E30DC2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73346E">
        <w:rPr>
          <w:b/>
          <w:bCs/>
          <w:u w:val="single"/>
        </w:rPr>
        <w:t>The Histor</w:t>
      </w:r>
      <w:r w:rsidR="008321A7" w:rsidRPr="0073346E">
        <w:rPr>
          <w:b/>
          <w:bCs/>
          <w:u w:val="single"/>
        </w:rPr>
        <w:t>y</w:t>
      </w:r>
      <w:r w:rsidRPr="0073346E">
        <w:rPr>
          <w:b/>
          <w:bCs/>
          <w:u w:val="single"/>
        </w:rPr>
        <w:t xml:space="preserve"> of Impact Litigation</w:t>
      </w:r>
    </w:p>
    <w:p w14:paraId="264A17BC" w14:textId="037D5108" w:rsidR="008321A7" w:rsidRDefault="008321A7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799A4930" w14:textId="7DA85CDF" w:rsidR="008321A7" w:rsidRPr="0051098D" w:rsidRDefault="008321A7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51098D">
        <w:rPr>
          <w:b/>
          <w:bCs/>
          <w:u w:val="single"/>
        </w:rPr>
        <w:t>Ancient Greece:</w:t>
      </w:r>
    </w:p>
    <w:p w14:paraId="3EFFCFA6" w14:textId="4A699CC2" w:rsidR="00A03BE8" w:rsidRPr="0051098D" w:rsidRDefault="00A03BE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51098D">
        <w:rPr>
          <w:b/>
          <w:bCs/>
          <w:u w:val="single"/>
        </w:rPr>
        <w:t>Where It Begins</w:t>
      </w:r>
    </w:p>
    <w:p w14:paraId="139A62EA" w14:textId="24D16D2C" w:rsidR="008321A7" w:rsidRDefault="008321A7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1155F360" w14:textId="72F2E714" w:rsidR="008321A7" w:rsidRDefault="008F7674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t>Aeschylus</w:t>
      </w:r>
      <w:r w:rsidR="008321A7">
        <w:t>…………</w:t>
      </w:r>
      <w:proofErr w:type="gramStart"/>
      <w:r w:rsidR="008321A7">
        <w:t>…..</w:t>
      </w:r>
      <w:proofErr w:type="gramEnd"/>
      <w:r w:rsidR="0062245D">
        <w:t xml:space="preserve"> </w:t>
      </w:r>
      <w:r w:rsidR="008321A7">
        <w:rPr>
          <w:i/>
          <w:iCs/>
        </w:rPr>
        <w:t>The Eumenides</w:t>
      </w:r>
    </w:p>
    <w:p w14:paraId="652F82E0" w14:textId="0AA74601" w:rsidR="008321A7" w:rsidRDefault="008321A7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t>Sophocles………………</w:t>
      </w:r>
      <w:r w:rsidR="0062245D">
        <w:t>…..</w:t>
      </w:r>
      <w:r>
        <w:t>.</w:t>
      </w:r>
      <w:r w:rsidR="0062245D">
        <w:t xml:space="preserve"> </w:t>
      </w:r>
      <w:r>
        <w:rPr>
          <w:i/>
          <w:iCs/>
        </w:rPr>
        <w:t>Antigone</w:t>
      </w:r>
    </w:p>
    <w:p w14:paraId="4E354EE2" w14:textId="77777777" w:rsidR="0073346E" w:rsidRDefault="0073346E" w:rsidP="00E30DC2">
      <w:pPr>
        <w:spacing w:after="0" w:line="240" w:lineRule="auto"/>
        <w:ind w:left="720" w:right="720"/>
        <w:jc w:val="center"/>
        <w:rPr>
          <w:i/>
          <w:iCs/>
        </w:rPr>
      </w:pPr>
    </w:p>
    <w:p w14:paraId="07A6292B" w14:textId="5B73F5BD" w:rsidR="0073346E" w:rsidRDefault="00A03BE8" w:rsidP="00E30DC2">
      <w:pPr>
        <w:spacing w:after="0" w:line="240" w:lineRule="auto"/>
        <w:ind w:left="720" w:right="720"/>
        <w:jc w:val="center"/>
      </w:pPr>
      <w:r>
        <w:t>I.F. Stone</w:t>
      </w:r>
    </w:p>
    <w:p w14:paraId="13955481" w14:textId="0D15017C" w:rsidR="00A03BE8" w:rsidRPr="0073346E" w:rsidRDefault="0073346E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Th</w:t>
      </w:r>
      <w:r w:rsidR="00A03BE8">
        <w:rPr>
          <w:i/>
          <w:iCs/>
        </w:rPr>
        <w:t xml:space="preserve">e Trial of Socrates </w:t>
      </w:r>
      <w:r>
        <w:t>(1968)</w:t>
      </w:r>
    </w:p>
    <w:p w14:paraId="61017780" w14:textId="105242F8" w:rsidR="0062245D" w:rsidRDefault="0062245D" w:rsidP="00E30DC2">
      <w:pPr>
        <w:spacing w:after="0" w:line="240" w:lineRule="auto"/>
        <w:ind w:left="720" w:right="720"/>
        <w:jc w:val="center"/>
      </w:pPr>
    </w:p>
    <w:p w14:paraId="3EDFD2ED" w14:textId="01BF1C13" w:rsidR="0062245D" w:rsidRDefault="0062245D" w:rsidP="00E30DC2">
      <w:pPr>
        <w:spacing w:after="0" w:line="240" w:lineRule="auto"/>
        <w:ind w:left="720" w:right="720"/>
        <w:jc w:val="center"/>
      </w:pPr>
      <w:r>
        <w:t>This reading is optional. But do yourselves a favor.</w:t>
      </w:r>
      <w:r w:rsidR="00F12D62">
        <w:t xml:space="preserve"> Do it.</w:t>
      </w:r>
    </w:p>
    <w:p w14:paraId="1BA4AB6B" w14:textId="18179CE6" w:rsidR="00542B07" w:rsidRDefault="00542B07" w:rsidP="00E30DC2">
      <w:pPr>
        <w:spacing w:after="0" w:line="240" w:lineRule="auto"/>
        <w:ind w:left="720" w:right="720"/>
        <w:jc w:val="center"/>
      </w:pPr>
      <w:r>
        <w:t>Know where you come from.</w:t>
      </w:r>
    </w:p>
    <w:p w14:paraId="770A51D9" w14:textId="77777777" w:rsidR="00F12D62" w:rsidRDefault="00F12D62" w:rsidP="00E30DC2">
      <w:pPr>
        <w:spacing w:after="0" w:line="240" w:lineRule="auto"/>
        <w:ind w:left="720" w:right="720"/>
        <w:jc w:val="center"/>
      </w:pPr>
    </w:p>
    <w:p w14:paraId="6DCF5C35" w14:textId="45B1921D" w:rsidR="0062245D" w:rsidRPr="00E763FE" w:rsidRDefault="00267A72" w:rsidP="00E30DC2">
      <w:pPr>
        <w:spacing w:after="0" w:line="240" w:lineRule="auto"/>
        <w:ind w:left="720" w:right="720"/>
        <w:jc w:val="center"/>
      </w:pPr>
      <w:r w:rsidRPr="00E763FE">
        <w:t>In</w:t>
      </w:r>
      <w:r w:rsidRPr="00E763FE">
        <w:rPr>
          <w:i/>
          <w:iCs/>
        </w:rPr>
        <w:t xml:space="preserve"> The</w:t>
      </w:r>
      <w:r w:rsidRPr="00E763FE">
        <w:t xml:space="preserve"> </w:t>
      </w:r>
      <w:r w:rsidR="00E763FE">
        <w:rPr>
          <w:i/>
          <w:iCs/>
        </w:rPr>
        <w:t>Eumenides,</w:t>
      </w:r>
      <w:r w:rsidR="0073346E">
        <w:rPr>
          <w:i/>
          <w:iCs/>
        </w:rPr>
        <w:t xml:space="preserve"> </w:t>
      </w:r>
      <w:r w:rsidRPr="00E763FE">
        <w:t>w</w:t>
      </w:r>
      <w:r w:rsidR="0062245D" w:rsidRPr="00E763FE">
        <w:t xml:space="preserve">hen Athena submits the dispute between Orestes </w:t>
      </w:r>
    </w:p>
    <w:p w14:paraId="25ACB73A" w14:textId="63600C2C" w:rsidR="0062245D" w:rsidRDefault="0062245D" w:rsidP="00E30DC2">
      <w:pPr>
        <w:spacing w:after="0" w:line="240" w:lineRule="auto"/>
        <w:ind w:left="720" w:right="720"/>
        <w:jc w:val="center"/>
      </w:pPr>
      <w:r>
        <w:t>and the Furies for resolution by the people of Athens,</w:t>
      </w:r>
    </w:p>
    <w:p w14:paraId="76BFD83C" w14:textId="07206C07" w:rsidR="0062245D" w:rsidRDefault="0062245D" w:rsidP="00E30DC2">
      <w:pPr>
        <w:spacing w:after="0" w:line="240" w:lineRule="auto"/>
        <w:ind w:left="720" w:right="720"/>
        <w:jc w:val="center"/>
      </w:pPr>
      <w:r>
        <w:t xml:space="preserve">the idea </w:t>
      </w:r>
      <w:r w:rsidR="002D3235">
        <w:t xml:space="preserve">of </w:t>
      </w:r>
      <w:r w:rsidR="0073346E">
        <w:t xml:space="preserve">human-generated </w:t>
      </w:r>
      <w:r w:rsidR="00542B07">
        <w:t>law</w:t>
      </w:r>
      <w:r w:rsidR="002D3235">
        <w:t xml:space="preserve"> as an instrument of </w:t>
      </w:r>
      <w:r w:rsidR="00542B07">
        <w:t>governance</w:t>
      </w:r>
      <w:r w:rsidR="002D3235">
        <w:t xml:space="preserve"> begins.</w:t>
      </w:r>
    </w:p>
    <w:p w14:paraId="33C6AD56" w14:textId="67F48F69" w:rsidR="002D3235" w:rsidRDefault="002D3235" w:rsidP="00E30DC2">
      <w:pPr>
        <w:spacing w:after="0" w:line="240" w:lineRule="auto"/>
        <w:ind w:left="720" w:right="720"/>
        <w:jc w:val="center"/>
      </w:pPr>
    </w:p>
    <w:p w14:paraId="2C2EA0D0" w14:textId="01DCFA4D" w:rsidR="002D3235" w:rsidRDefault="00267A72" w:rsidP="00E30DC2">
      <w:pPr>
        <w:spacing w:after="0" w:line="240" w:lineRule="auto"/>
        <w:ind w:left="720" w:right="720"/>
        <w:jc w:val="center"/>
      </w:pPr>
      <w:r>
        <w:t xml:space="preserve">In </w:t>
      </w:r>
      <w:r w:rsidR="00E763FE">
        <w:rPr>
          <w:i/>
          <w:iCs/>
        </w:rPr>
        <w:t xml:space="preserve">Antigone, </w:t>
      </w:r>
      <w:r w:rsidR="00E763FE">
        <w:t>w</w:t>
      </w:r>
      <w:r w:rsidR="002D3235">
        <w:t>hen Creon</w:t>
      </w:r>
      <w:r w:rsidR="00E763FE">
        <w:t>, the tyrant</w:t>
      </w:r>
      <w:r w:rsidR="0073346E">
        <w:t>,</w:t>
      </w:r>
      <w:r w:rsidR="002D3235">
        <w:t xml:space="preserve"> sentences Antigone to death for refusing to</w:t>
      </w:r>
    </w:p>
    <w:p w14:paraId="54A1B668" w14:textId="37A41C8C" w:rsidR="002D3235" w:rsidRDefault="002D3235" w:rsidP="00E30DC2">
      <w:pPr>
        <w:spacing w:after="0" w:line="240" w:lineRule="auto"/>
        <w:ind w:left="720" w:right="720"/>
        <w:jc w:val="center"/>
      </w:pPr>
      <w:r>
        <w:t xml:space="preserve">betray her </w:t>
      </w:r>
      <w:r w:rsidR="00F12D62">
        <w:t>conscience, the need for law as an antidote to individual tyranny is born.</w:t>
      </w:r>
    </w:p>
    <w:p w14:paraId="6B8BE843" w14:textId="715A4859" w:rsidR="00F12D62" w:rsidRDefault="00F12D62" w:rsidP="00E30DC2">
      <w:pPr>
        <w:spacing w:after="0" w:line="240" w:lineRule="auto"/>
        <w:ind w:left="720" w:right="720"/>
        <w:jc w:val="center"/>
      </w:pPr>
    </w:p>
    <w:p w14:paraId="5DF79167" w14:textId="77777777" w:rsidR="0073346E" w:rsidRDefault="0073346E" w:rsidP="00E30DC2">
      <w:pPr>
        <w:spacing w:after="0" w:line="240" w:lineRule="auto"/>
        <w:ind w:left="720" w:right="720"/>
        <w:jc w:val="center"/>
      </w:pPr>
      <w:r>
        <w:t>In Plato’s dialogues, w</w:t>
      </w:r>
      <w:r w:rsidR="00F12D62">
        <w:t xml:space="preserve">hen the people of Athens sentence Socrates </w:t>
      </w:r>
    </w:p>
    <w:p w14:paraId="672D6AC8" w14:textId="77777777" w:rsidR="0073346E" w:rsidRDefault="00F12D62" w:rsidP="00E30DC2">
      <w:pPr>
        <w:spacing w:after="0" w:line="240" w:lineRule="auto"/>
        <w:ind w:left="720" w:right="720"/>
        <w:jc w:val="center"/>
      </w:pPr>
      <w:r>
        <w:t xml:space="preserve">to death for </w:t>
      </w:r>
      <w:r w:rsidR="00542B07">
        <w:t>undermining</w:t>
      </w:r>
      <w:r w:rsidR="0073346E">
        <w:t xml:space="preserve"> </w:t>
      </w:r>
      <w:r>
        <w:t xml:space="preserve">the </w:t>
      </w:r>
      <w:r>
        <w:rPr>
          <w:i/>
          <w:iCs/>
        </w:rPr>
        <w:t>status quo</w:t>
      </w:r>
      <w:r>
        <w:t xml:space="preserve">, the need for law as an antidote </w:t>
      </w:r>
    </w:p>
    <w:p w14:paraId="2F9681D5" w14:textId="7D920DEE" w:rsidR="00F12D62" w:rsidRDefault="00F12D62" w:rsidP="00E30DC2">
      <w:pPr>
        <w:spacing w:after="0" w:line="240" w:lineRule="auto"/>
        <w:ind w:left="720" w:right="720"/>
        <w:jc w:val="center"/>
      </w:pPr>
      <w:r>
        <w:t>to majoritarian tyranny is born.</w:t>
      </w:r>
    </w:p>
    <w:p w14:paraId="072A8680" w14:textId="0576A008" w:rsidR="00542B07" w:rsidRDefault="00542B07" w:rsidP="00E30DC2">
      <w:pPr>
        <w:spacing w:after="0" w:line="240" w:lineRule="auto"/>
        <w:ind w:left="720" w:right="720"/>
        <w:jc w:val="center"/>
      </w:pPr>
    </w:p>
    <w:p w14:paraId="5D7C0773" w14:textId="5A831C7A" w:rsidR="008321A7" w:rsidRPr="0051098D" w:rsidRDefault="00DF4856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51098D">
        <w:rPr>
          <w:b/>
          <w:bCs/>
          <w:u w:val="single"/>
        </w:rPr>
        <w:t xml:space="preserve">Impact Litigation and </w:t>
      </w:r>
      <w:r w:rsidR="008321A7" w:rsidRPr="0051098D">
        <w:rPr>
          <w:b/>
          <w:bCs/>
          <w:u w:val="single"/>
        </w:rPr>
        <w:t>Slavery</w:t>
      </w:r>
      <w:r w:rsidR="00DB216E" w:rsidRPr="0051098D">
        <w:rPr>
          <w:b/>
          <w:bCs/>
          <w:u w:val="single"/>
        </w:rPr>
        <w:t>:</w:t>
      </w:r>
    </w:p>
    <w:p w14:paraId="721A42B5" w14:textId="15F095D9" w:rsidR="00917045" w:rsidRPr="0051098D" w:rsidRDefault="00DB216E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51098D">
        <w:rPr>
          <w:b/>
          <w:bCs/>
          <w:u w:val="single"/>
        </w:rPr>
        <w:t>Triumph and Tragic Failure</w:t>
      </w:r>
    </w:p>
    <w:p w14:paraId="49B1544A" w14:textId="77777777" w:rsidR="00DB216E" w:rsidRDefault="00DB216E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2593F3B8" w14:textId="04D7B1D2" w:rsidR="00917045" w:rsidRDefault="00FD7A5B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Somerset’s</w:t>
      </w:r>
      <w:r w:rsidR="00917045">
        <w:rPr>
          <w:i/>
          <w:iCs/>
        </w:rPr>
        <w:t xml:space="preserve"> Case</w:t>
      </w:r>
      <w:r w:rsidR="00DB216E">
        <w:rPr>
          <w:i/>
          <w:iCs/>
        </w:rPr>
        <w:t xml:space="preserve">, </w:t>
      </w:r>
      <w:r w:rsidR="00DB216E">
        <w:t>98 ER 499 (1772)</w:t>
      </w:r>
    </w:p>
    <w:p w14:paraId="02366651" w14:textId="418AD311" w:rsidR="00DB216E" w:rsidRDefault="00DB216E" w:rsidP="00E30DC2">
      <w:pPr>
        <w:spacing w:after="0" w:line="240" w:lineRule="auto"/>
        <w:ind w:left="720" w:right="720"/>
        <w:jc w:val="center"/>
      </w:pPr>
      <w:r>
        <w:t>(The Most Successful Impact Litigation Ever Decided)</w:t>
      </w:r>
    </w:p>
    <w:p w14:paraId="05D0114A" w14:textId="1A33FCC2" w:rsidR="00542B07" w:rsidRDefault="00542B07" w:rsidP="00E30DC2">
      <w:pPr>
        <w:spacing w:after="0" w:line="240" w:lineRule="auto"/>
        <w:ind w:left="720" w:right="720"/>
        <w:jc w:val="center"/>
      </w:pPr>
    </w:p>
    <w:p w14:paraId="57744CC8" w14:textId="1D0F9E2F" w:rsidR="00542B07" w:rsidRPr="00A167E3" w:rsidRDefault="00C27467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t xml:space="preserve">D. </w:t>
      </w:r>
      <w:proofErr w:type="spellStart"/>
      <w:r>
        <w:t>Hulsebosch</w:t>
      </w:r>
      <w:proofErr w:type="spellEnd"/>
      <w:r>
        <w:t xml:space="preserve">, </w:t>
      </w:r>
      <w:r w:rsidR="00A167E3" w:rsidRPr="00A167E3">
        <w:rPr>
          <w:i/>
          <w:iCs/>
        </w:rPr>
        <w:t xml:space="preserve">“Nothing </w:t>
      </w:r>
      <w:proofErr w:type="gramStart"/>
      <w:r w:rsidR="00A167E3" w:rsidRPr="00A167E3">
        <w:rPr>
          <w:i/>
          <w:iCs/>
        </w:rPr>
        <w:t>But</w:t>
      </w:r>
      <w:proofErr w:type="gramEnd"/>
      <w:r w:rsidR="00A167E3" w:rsidRPr="00A167E3">
        <w:rPr>
          <w:i/>
          <w:iCs/>
        </w:rPr>
        <w:t xml:space="preserve"> Liberty:”</w:t>
      </w:r>
    </w:p>
    <w:p w14:paraId="14D56B53" w14:textId="77777777" w:rsidR="00DF4856" w:rsidRDefault="00A167E3" w:rsidP="00E30DC2">
      <w:pPr>
        <w:spacing w:after="0" w:line="240" w:lineRule="auto"/>
        <w:ind w:left="720" w:right="720"/>
        <w:jc w:val="center"/>
      </w:pPr>
      <w:r w:rsidRPr="00A167E3">
        <w:rPr>
          <w:i/>
          <w:iCs/>
        </w:rPr>
        <w:t>Somerset’s Case and the British Empire,</w:t>
      </w:r>
      <w:r>
        <w:t xml:space="preserve"> </w:t>
      </w:r>
    </w:p>
    <w:p w14:paraId="7B3434E2" w14:textId="3B71B910" w:rsidR="00A167E3" w:rsidRDefault="00A167E3" w:rsidP="00E30DC2">
      <w:pPr>
        <w:spacing w:after="0" w:line="240" w:lineRule="auto"/>
        <w:ind w:left="720" w:right="720"/>
        <w:jc w:val="center"/>
      </w:pPr>
      <w:r>
        <w:t>24 Law &amp; History Review 647 (2006)</w:t>
      </w:r>
    </w:p>
    <w:p w14:paraId="0CB85022" w14:textId="15E6E858" w:rsidR="00A167E3" w:rsidRDefault="00A167E3" w:rsidP="00E30DC2">
      <w:pPr>
        <w:spacing w:after="0" w:line="240" w:lineRule="auto"/>
        <w:ind w:left="720" w:right="720"/>
        <w:jc w:val="center"/>
      </w:pPr>
    </w:p>
    <w:p w14:paraId="6EC06F34" w14:textId="24D1FF66" w:rsidR="003D6481" w:rsidRDefault="003D6481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t xml:space="preserve">Alfred </w:t>
      </w:r>
      <w:proofErr w:type="spellStart"/>
      <w:r>
        <w:t>Blumrosen</w:t>
      </w:r>
      <w:proofErr w:type="spellEnd"/>
      <w:r w:rsidR="00A167E3">
        <w:t xml:space="preserve">, </w:t>
      </w:r>
      <w:r>
        <w:rPr>
          <w:i/>
          <w:iCs/>
        </w:rPr>
        <w:t>The Profound Influence in America of</w:t>
      </w:r>
    </w:p>
    <w:p w14:paraId="6C71BC7A" w14:textId="6258767A" w:rsidR="003D6481" w:rsidRDefault="003D6481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rPr>
          <w:i/>
          <w:iCs/>
        </w:rPr>
        <w:t>Lord Mansfield’s Decision in Somerset v. Stuart,</w:t>
      </w:r>
    </w:p>
    <w:p w14:paraId="05B0FCC7" w14:textId="77777777" w:rsidR="0074576E" w:rsidRDefault="003D6481" w:rsidP="00B34876">
      <w:pPr>
        <w:widowControl w:val="0"/>
        <w:spacing w:after="0" w:line="240" w:lineRule="auto"/>
        <w:ind w:right="720"/>
        <w:jc w:val="center"/>
      </w:pPr>
      <w:r>
        <w:rPr>
          <w:i/>
          <w:iCs/>
        </w:rPr>
        <w:t xml:space="preserve"> </w:t>
      </w:r>
      <w:r w:rsidR="00A167E3">
        <w:t xml:space="preserve">13 Texas </w:t>
      </w:r>
      <w:r w:rsidR="00372BD0">
        <w:t>Wesleyan</w:t>
      </w:r>
      <w:r w:rsidR="00A167E3">
        <w:t xml:space="preserve"> Law Review 6</w:t>
      </w:r>
      <w:r>
        <w:t>45</w:t>
      </w:r>
      <w:r w:rsidR="00A167E3">
        <w:t xml:space="preserve"> (2007) </w:t>
      </w:r>
    </w:p>
    <w:p w14:paraId="484E1F8D" w14:textId="087182BB" w:rsidR="00802278" w:rsidRDefault="00917045" w:rsidP="00B34876">
      <w:pPr>
        <w:widowControl w:val="0"/>
        <w:spacing w:after="0" w:line="240" w:lineRule="auto"/>
        <w:ind w:right="720"/>
        <w:jc w:val="center"/>
      </w:pPr>
      <w:proofErr w:type="spellStart"/>
      <w:r>
        <w:rPr>
          <w:i/>
          <w:iCs/>
        </w:rPr>
        <w:t>Prigg</w:t>
      </w:r>
      <w:proofErr w:type="spellEnd"/>
      <w:r>
        <w:rPr>
          <w:i/>
          <w:iCs/>
        </w:rPr>
        <w:t xml:space="preserve"> v. Pennsylvania</w:t>
      </w:r>
      <w:r w:rsidR="00802278">
        <w:t>, 41 U.S. 539 (1842)</w:t>
      </w:r>
    </w:p>
    <w:p w14:paraId="3B6FFCB3" w14:textId="4CF75BAD" w:rsidR="00A74443" w:rsidRPr="00802278" w:rsidRDefault="00A74443" w:rsidP="00E30DC2">
      <w:pPr>
        <w:spacing w:after="0" w:line="240" w:lineRule="auto"/>
        <w:ind w:left="720" w:right="720"/>
        <w:jc w:val="center"/>
      </w:pPr>
      <w:r>
        <w:t>(</w:t>
      </w:r>
      <w:proofErr w:type="gramStart"/>
      <w:r>
        <w:t>invalidating</w:t>
      </w:r>
      <w:proofErr w:type="gramEnd"/>
      <w:r>
        <w:t xml:space="preserve"> anti-kidnapping law as violation of Fugitive Slave Clause)</w:t>
      </w:r>
    </w:p>
    <w:p w14:paraId="50157496" w14:textId="4884C92C" w:rsidR="00ED5F2B" w:rsidRDefault="00917045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Dred Scott v. Sanford</w:t>
      </w:r>
      <w:r w:rsidR="00ED5F2B">
        <w:t>, 60 U.S. 393 (1856)</w:t>
      </w:r>
    </w:p>
    <w:p w14:paraId="29268835" w14:textId="7C6A84DA" w:rsidR="00A74443" w:rsidRPr="0051098D" w:rsidRDefault="0051098D" w:rsidP="00E30DC2">
      <w:pPr>
        <w:spacing w:after="0" w:line="240" w:lineRule="auto"/>
        <w:ind w:left="720" w:right="720"/>
        <w:jc w:val="center"/>
      </w:pPr>
      <w:r>
        <w:t>(</w:t>
      </w:r>
      <w:proofErr w:type="gramStart"/>
      <w:r>
        <w:t>refusing</w:t>
      </w:r>
      <w:proofErr w:type="gramEnd"/>
      <w:r>
        <w:t xml:space="preserve"> to apply </w:t>
      </w:r>
      <w:r>
        <w:rPr>
          <w:i/>
          <w:iCs/>
        </w:rPr>
        <w:t>Somerset’s Case</w:t>
      </w:r>
      <w:r>
        <w:t>)</w:t>
      </w:r>
    </w:p>
    <w:p w14:paraId="253C8ABE" w14:textId="1D7795BC" w:rsidR="00FD7A5B" w:rsidRDefault="00917045" w:rsidP="00E30DC2">
      <w:pPr>
        <w:spacing w:after="0" w:line="240" w:lineRule="auto"/>
        <w:ind w:left="720" w:right="720"/>
        <w:jc w:val="center"/>
      </w:pPr>
      <w:proofErr w:type="spellStart"/>
      <w:r>
        <w:rPr>
          <w:i/>
          <w:iCs/>
        </w:rPr>
        <w:t>Abelman</w:t>
      </w:r>
      <w:proofErr w:type="spellEnd"/>
      <w:r>
        <w:rPr>
          <w:i/>
          <w:iCs/>
        </w:rPr>
        <w:t xml:space="preserve"> v. Booth</w:t>
      </w:r>
      <w:r w:rsidR="00ED5F2B">
        <w:rPr>
          <w:i/>
          <w:iCs/>
        </w:rPr>
        <w:t xml:space="preserve">, </w:t>
      </w:r>
      <w:r w:rsidR="00ED5F2B">
        <w:t>62 U.S. 506 (1859)</w:t>
      </w:r>
    </w:p>
    <w:p w14:paraId="0FB80E90" w14:textId="236BA6BC" w:rsidR="0051098D" w:rsidRPr="0051098D" w:rsidRDefault="0051098D" w:rsidP="00E30DC2">
      <w:pPr>
        <w:spacing w:after="0" w:line="240" w:lineRule="auto"/>
        <w:ind w:left="720" w:right="720"/>
        <w:jc w:val="center"/>
      </w:pPr>
      <w:r>
        <w:t>(</w:t>
      </w:r>
      <w:proofErr w:type="gramStart"/>
      <w:r>
        <w:t>state</w:t>
      </w:r>
      <w:proofErr w:type="gramEnd"/>
      <w:r>
        <w:t xml:space="preserve"> resistance to enforcement of Fugitive Slave Act)</w:t>
      </w:r>
    </w:p>
    <w:p w14:paraId="0F4501C0" w14:textId="77777777" w:rsidR="00ED5F2B" w:rsidRDefault="00ED5F2B" w:rsidP="00E30DC2">
      <w:pPr>
        <w:spacing w:after="0" w:line="240" w:lineRule="auto"/>
        <w:ind w:left="720" w:right="720"/>
        <w:jc w:val="center"/>
      </w:pPr>
    </w:p>
    <w:p w14:paraId="5A86082A" w14:textId="500C930B" w:rsidR="000A33BF" w:rsidRPr="003D5833" w:rsidRDefault="000A33B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Successful Impact Litigation in the Modern Era:</w:t>
      </w:r>
    </w:p>
    <w:p w14:paraId="0FFB971F" w14:textId="41E13995" w:rsidR="000A33BF" w:rsidRPr="003D5833" w:rsidRDefault="000A33B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786AE13E" w14:textId="3EF0D626" w:rsidR="000A33BF" w:rsidRPr="003D5833" w:rsidRDefault="000A33B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Resistance to Racial Apartheid</w:t>
      </w:r>
      <w:r w:rsidR="00111C5C" w:rsidRPr="003D5833">
        <w:rPr>
          <w:b/>
          <w:bCs/>
          <w:u w:val="single"/>
        </w:rPr>
        <w:t>:</w:t>
      </w:r>
    </w:p>
    <w:p w14:paraId="385437BD" w14:textId="11EB0F86" w:rsidR="00111C5C" w:rsidRDefault="00111C5C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01BF548F" w14:textId="711E6B22" w:rsidR="00111C5C" w:rsidRDefault="00111C5C" w:rsidP="00E30DC2">
      <w:pPr>
        <w:spacing w:after="0" w:line="240" w:lineRule="auto"/>
        <w:ind w:left="720" w:right="720"/>
        <w:jc w:val="center"/>
        <w:rPr>
          <w:i/>
          <w:iCs/>
        </w:rPr>
      </w:pPr>
      <w:r>
        <w:t xml:space="preserve">Constance Baker </w:t>
      </w:r>
      <w:proofErr w:type="spellStart"/>
      <w:r>
        <w:t>Mottley</w:t>
      </w:r>
      <w:proofErr w:type="spellEnd"/>
      <w:r>
        <w:t xml:space="preserve">, </w:t>
      </w:r>
      <w:r>
        <w:rPr>
          <w:i/>
          <w:iCs/>
        </w:rPr>
        <w:t>Brown v. Board of Education and Its Legacy:</w:t>
      </w:r>
    </w:p>
    <w:p w14:paraId="3700DFE1" w14:textId="1A1B600F" w:rsidR="00111C5C" w:rsidRPr="00111C5C" w:rsidRDefault="00111C5C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A Tribute to Justice Thurgood Marshall</w:t>
      </w:r>
      <w:r>
        <w:t>, 61 Fordham L. Rev. 9 (1992)</w:t>
      </w:r>
    </w:p>
    <w:p w14:paraId="5A5979B5" w14:textId="359EEFA5" w:rsidR="000A33BF" w:rsidRPr="0073346E" w:rsidRDefault="000A33BF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2D5C4D15" w14:textId="06347C6F" w:rsidR="000A33BF" w:rsidRPr="003D5833" w:rsidRDefault="000A33B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Overthrowing Gender Stereotyping</w:t>
      </w:r>
      <w:r w:rsidR="00111C5C" w:rsidRPr="003D5833">
        <w:rPr>
          <w:b/>
          <w:bCs/>
          <w:u w:val="single"/>
        </w:rPr>
        <w:t>:</w:t>
      </w:r>
    </w:p>
    <w:p w14:paraId="269656A3" w14:textId="70867A69" w:rsidR="00C52174" w:rsidRDefault="00C52174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72130E1F" w14:textId="03315E1C" w:rsidR="00C52174" w:rsidRDefault="00C52174" w:rsidP="00E30DC2">
      <w:pPr>
        <w:spacing w:after="0" w:line="240" w:lineRule="auto"/>
        <w:ind w:left="720" w:right="720"/>
        <w:jc w:val="center"/>
      </w:pPr>
      <w:r>
        <w:t>Ruth Bader Ginsburg and Amanda Tyler</w:t>
      </w:r>
    </w:p>
    <w:p w14:paraId="162033C8" w14:textId="36F0402E" w:rsidR="00111C5C" w:rsidRDefault="00C52174" w:rsidP="00E30DC2">
      <w:pPr>
        <w:spacing w:after="0" w:line="240" w:lineRule="auto"/>
        <w:ind w:left="720" w:right="720"/>
        <w:jc w:val="center"/>
      </w:pPr>
      <w:r>
        <w:t>JUSTICE, JUSTICE THOU SHALT PURSUE (2021)</w:t>
      </w:r>
    </w:p>
    <w:p w14:paraId="39DB0718" w14:textId="6435FD18" w:rsidR="00EA48F9" w:rsidRPr="00660A19" w:rsidRDefault="00EA48F9" w:rsidP="00E30DC2">
      <w:pPr>
        <w:spacing w:after="0" w:line="240" w:lineRule="auto"/>
        <w:ind w:left="720" w:right="720"/>
        <w:jc w:val="center"/>
      </w:pPr>
    </w:p>
    <w:p w14:paraId="2E66EE45" w14:textId="427B4548" w:rsidR="00F87F8C" w:rsidRPr="00B34876" w:rsidRDefault="00F87F8C" w:rsidP="00660A19">
      <w:pPr>
        <w:spacing w:after="0" w:line="240" w:lineRule="auto"/>
        <w:ind w:left="720" w:right="720"/>
        <w:jc w:val="center"/>
      </w:pPr>
      <w:r w:rsidRPr="00660A19">
        <w:t>Derrick</w:t>
      </w:r>
      <w:r w:rsidR="000049A1">
        <w:t xml:space="preserve"> A.</w:t>
      </w:r>
      <w:r w:rsidRPr="00660A19">
        <w:t xml:space="preserve"> Bell</w:t>
      </w:r>
      <w:r w:rsidR="00D729D5">
        <w:t xml:space="preserve"> Jr.</w:t>
      </w:r>
      <w:r w:rsidR="00660A19" w:rsidRPr="00B34876">
        <w:rPr>
          <w:i/>
          <w:iCs/>
        </w:rPr>
        <w:t xml:space="preserve">, Serving Two Masters: Integration Ideals </w:t>
      </w:r>
      <w:proofErr w:type="gramStart"/>
      <w:r w:rsidR="00660A19" w:rsidRPr="00B34876">
        <w:rPr>
          <w:i/>
          <w:iCs/>
        </w:rPr>
        <w:t>And</w:t>
      </w:r>
      <w:proofErr w:type="gramEnd"/>
      <w:r w:rsidR="00660A19" w:rsidRPr="00B34876">
        <w:rPr>
          <w:i/>
          <w:iCs/>
        </w:rPr>
        <w:t xml:space="preserve"> Client Interests In School Desegregation L</w:t>
      </w:r>
      <w:r w:rsidR="00D729D5">
        <w:rPr>
          <w:i/>
          <w:iCs/>
        </w:rPr>
        <w:t>i</w:t>
      </w:r>
      <w:r w:rsidR="00660A19" w:rsidRPr="00B34876">
        <w:rPr>
          <w:i/>
          <w:iCs/>
        </w:rPr>
        <w:t>tigation</w:t>
      </w:r>
      <w:r w:rsidR="00660A19" w:rsidRPr="00B34876">
        <w:t xml:space="preserve">, </w:t>
      </w:r>
      <w:r w:rsidR="00660A19">
        <w:t xml:space="preserve">85 Yale </w:t>
      </w:r>
      <w:r w:rsidR="006633F7">
        <w:t>L</w:t>
      </w:r>
      <w:r w:rsidR="00D729D5">
        <w:t xml:space="preserve">.J. </w:t>
      </w:r>
      <w:r w:rsidR="00660A19">
        <w:t xml:space="preserve">470 </w:t>
      </w:r>
      <w:r w:rsidR="00660A19" w:rsidRPr="00660A19">
        <w:t>(197</w:t>
      </w:r>
      <w:r w:rsidR="00D729D5">
        <w:t>6</w:t>
      </w:r>
      <w:r w:rsidR="00660A19" w:rsidRPr="00660A19">
        <w:t>)</w:t>
      </w:r>
    </w:p>
    <w:p w14:paraId="41129858" w14:textId="016B5059" w:rsidR="000A33BF" w:rsidRDefault="000A33BF" w:rsidP="00E30DC2">
      <w:pPr>
        <w:spacing w:after="0" w:line="240" w:lineRule="auto"/>
        <w:ind w:left="720" w:right="720"/>
        <w:jc w:val="center"/>
      </w:pPr>
    </w:p>
    <w:p w14:paraId="194FA1FB" w14:textId="56B904B4" w:rsidR="00DF33B1" w:rsidRPr="003D5833" w:rsidRDefault="000A33BF" w:rsidP="00E30DC2">
      <w:pPr>
        <w:spacing w:after="0" w:line="240" w:lineRule="auto"/>
        <w:ind w:left="720" w:right="720"/>
        <w:jc w:val="center"/>
        <w:rPr>
          <w:b/>
          <w:bCs/>
        </w:rPr>
      </w:pPr>
      <w:r w:rsidRPr="003D5833">
        <w:rPr>
          <w:b/>
          <w:bCs/>
        </w:rPr>
        <w:t>Week 3</w:t>
      </w:r>
    </w:p>
    <w:p w14:paraId="3BE946FE" w14:textId="5593BD55" w:rsidR="00DF33B1" w:rsidRPr="00DF33B1" w:rsidRDefault="00DF33B1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(Prof. Neuborne)</w:t>
      </w:r>
    </w:p>
    <w:p w14:paraId="022B5C97" w14:textId="31FA7635" w:rsidR="008321A7" w:rsidRDefault="008321A7" w:rsidP="00E30DC2">
      <w:pPr>
        <w:spacing w:after="0" w:line="240" w:lineRule="auto"/>
        <w:ind w:left="720" w:right="720"/>
        <w:jc w:val="center"/>
      </w:pPr>
    </w:p>
    <w:p w14:paraId="3E245913" w14:textId="577051F3" w:rsidR="000B272B" w:rsidRPr="003D5833" w:rsidRDefault="00FB38D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The Political Question Doctrine</w:t>
      </w:r>
    </w:p>
    <w:p w14:paraId="41D599CA" w14:textId="11E8EA30" w:rsidR="000B272B" w:rsidRPr="003D5833" w:rsidRDefault="00EA4D62" w:rsidP="000B272B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(</w:t>
      </w:r>
      <w:r w:rsidR="000B272B" w:rsidRPr="003D5833">
        <w:rPr>
          <w:b/>
          <w:bCs/>
          <w:u w:val="single"/>
        </w:rPr>
        <w:t>Challenging the Vietnam War in Court</w:t>
      </w:r>
      <w:r>
        <w:rPr>
          <w:b/>
          <w:bCs/>
          <w:u w:val="single"/>
        </w:rPr>
        <w:t>)</w:t>
      </w:r>
    </w:p>
    <w:p w14:paraId="60396D27" w14:textId="161D4DB6" w:rsidR="00C52174" w:rsidRDefault="00C52174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3D083AD0" w14:textId="5FD3CC1B" w:rsidR="00814088" w:rsidRDefault="00814088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Berk v. Laird</w:t>
      </w:r>
      <w:r>
        <w:t>, 317 F. Supp. 715 (EDNY 1970), aff’d sub nom.</w:t>
      </w:r>
    </w:p>
    <w:p w14:paraId="1A50C0C2" w14:textId="57DE607F" w:rsidR="00814088" w:rsidRPr="006E33B0" w:rsidRDefault="00814088" w:rsidP="00E30DC2">
      <w:pPr>
        <w:spacing w:after="0" w:line="240" w:lineRule="auto"/>
        <w:ind w:left="720" w:right="720"/>
        <w:jc w:val="center"/>
        <w:rPr>
          <w:lang w:val="es-ES"/>
        </w:rPr>
      </w:pPr>
      <w:r w:rsidRPr="006E33B0">
        <w:rPr>
          <w:i/>
          <w:iCs/>
          <w:lang w:val="es-ES"/>
        </w:rPr>
        <w:t xml:space="preserve">Orlando v. </w:t>
      </w:r>
      <w:proofErr w:type="spellStart"/>
      <w:r w:rsidRPr="006E33B0">
        <w:rPr>
          <w:i/>
          <w:iCs/>
          <w:lang w:val="es-ES"/>
        </w:rPr>
        <w:t>Laird</w:t>
      </w:r>
      <w:proofErr w:type="spellEnd"/>
      <w:r w:rsidRPr="006E33B0">
        <w:rPr>
          <w:lang w:val="es-ES"/>
        </w:rPr>
        <w:t>, 443 F.2d 1039) (2</w:t>
      </w:r>
      <w:r w:rsidRPr="006E33B0">
        <w:rPr>
          <w:vertAlign w:val="superscript"/>
          <w:lang w:val="es-ES"/>
        </w:rPr>
        <w:t>nd</w:t>
      </w:r>
      <w:r w:rsidRPr="006E33B0">
        <w:rPr>
          <w:lang w:val="es-ES"/>
        </w:rPr>
        <w:t xml:space="preserve"> Cir. 1971)</w:t>
      </w:r>
    </w:p>
    <w:p w14:paraId="2469E619" w14:textId="73E839DF" w:rsidR="00814088" w:rsidRPr="002945BE" w:rsidRDefault="00814088" w:rsidP="00E30DC2">
      <w:pPr>
        <w:spacing w:after="0" w:line="240" w:lineRule="auto"/>
        <w:ind w:left="720" w:right="720"/>
        <w:jc w:val="center"/>
        <w:rPr>
          <w:lang w:val="es-ES"/>
        </w:rPr>
      </w:pPr>
      <w:proofErr w:type="spellStart"/>
      <w:r w:rsidRPr="002945BE">
        <w:rPr>
          <w:i/>
          <w:iCs/>
          <w:lang w:val="es-ES"/>
        </w:rPr>
        <w:t>DaCosta</w:t>
      </w:r>
      <w:proofErr w:type="spellEnd"/>
      <w:r w:rsidRPr="002945BE">
        <w:rPr>
          <w:i/>
          <w:iCs/>
          <w:lang w:val="es-ES"/>
        </w:rPr>
        <w:t xml:space="preserve"> v. </w:t>
      </w:r>
      <w:proofErr w:type="spellStart"/>
      <w:r w:rsidRPr="002945BE">
        <w:rPr>
          <w:i/>
          <w:iCs/>
          <w:lang w:val="es-ES"/>
        </w:rPr>
        <w:t>Laird</w:t>
      </w:r>
      <w:proofErr w:type="spellEnd"/>
      <w:r w:rsidRPr="002945BE">
        <w:rPr>
          <w:lang w:val="es-ES"/>
        </w:rPr>
        <w:t>, 448 F.2d 1368 (2</w:t>
      </w:r>
      <w:r w:rsidRPr="002945BE">
        <w:rPr>
          <w:vertAlign w:val="superscript"/>
          <w:lang w:val="es-ES"/>
        </w:rPr>
        <w:t>nd</w:t>
      </w:r>
      <w:r w:rsidRPr="002945BE">
        <w:rPr>
          <w:lang w:val="es-ES"/>
        </w:rPr>
        <w:t xml:space="preserve"> Cir. 1973)</w:t>
      </w:r>
      <w:r w:rsidR="0051098D" w:rsidRPr="002945BE">
        <w:rPr>
          <w:lang w:val="es-ES"/>
        </w:rPr>
        <w:t xml:space="preserve"> </w:t>
      </w:r>
      <w:r w:rsidRPr="002945BE">
        <w:rPr>
          <w:lang w:val="es-ES"/>
        </w:rPr>
        <w:t>(</w:t>
      </w:r>
      <w:proofErr w:type="spellStart"/>
      <w:r w:rsidRPr="002945BE">
        <w:rPr>
          <w:lang w:val="es-ES"/>
        </w:rPr>
        <w:t>DaCosta</w:t>
      </w:r>
      <w:proofErr w:type="spellEnd"/>
      <w:r w:rsidRPr="002945BE">
        <w:rPr>
          <w:lang w:val="es-ES"/>
        </w:rPr>
        <w:t xml:space="preserve"> II)</w:t>
      </w:r>
    </w:p>
    <w:p w14:paraId="292861C7" w14:textId="5F2C78B0" w:rsidR="00814088" w:rsidRPr="002945BE" w:rsidRDefault="00814088" w:rsidP="00E30DC2">
      <w:pPr>
        <w:spacing w:after="0" w:line="240" w:lineRule="auto"/>
        <w:ind w:left="720" w:right="720"/>
        <w:jc w:val="center"/>
        <w:rPr>
          <w:lang w:val="es-ES"/>
        </w:rPr>
      </w:pPr>
      <w:proofErr w:type="spellStart"/>
      <w:r w:rsidRPr="002945BE">
        <w:rPr>
          <w:i/>
          <w:iCs/>
          <w:lang w:val="es-ES"/>
        </w:rPr>
        <w:t>DaCosta</w:t>
      </w:r>
      <w:proofErr w:type="spellEnd"/>
      <w:r w:rsidRPr="002945BE">
        <w:rPr>
          <w:i/>
          <w:iCs/>
          <w:lang w:val="es-ES"/>
        </w:rPr>
        <w:t xml:space="preserve"> v. </w:t>
      </w:r>
      <w:proofErr w:type="spellStart"/>
      <w:r w:rsidRPr="002945BE">
        <w:rPr>
          <w:i/>
          <w:iCs/>
          <w:lang w:val="es-ES"/>
        </w:rPr>
        <w:t>Laird</w:t>
      </w:r>
      <w:proofErr w:type="spellEnd"/>
      <w:r w:rsidRPr="002945BE">
        <w:rPr>
          <w:i/>
          <w:iCs/>
          <w:lang w:val="es-ES"/>
        </w:rPr>
        <w:t xml:space="preserve"> </w:t>
      </w:r>
      <w:r w:rsidRPr="002945BE">
        <w:rPr>
          <w:lang w:val="es-ES"/>
        </w:rPr>
        <w:t>1146 (2</w:t>
      </w:r>
      <w:r w:rsidRPr="002945BE">
        <w:rPr>
          <w:vertAlign w:val="superscript"/>
          <w:lang w:val="es-ES"/>
        </w:rPr>
        <w:t>nd</w:t>
      </w:r>
      <w:r w:rsidRPr="002945BE">
        <w:rPr>
          <w:lang w:val="es-ES"/>
        </w:rPr>
        <w:t xml:space="preserve"> </w:t>
      </w:r>
      <w:proofErr w:type="spellStart"/>
      <w:r w:rsidRPr="002945BE">
        <w:rPr>
          <w:lang w:val="es-ES"/>
        </w:rPr>
        <w:t>Cir</w:t>
      </w:r>
      <w:proofErr w:type="spellEnd"/>
      <w:r w:rsidRPr="002945BE">
        <w:rPr>
          <w:lang w:val="es-ES"/>
        </w:rPr>
        <w:t xml:space="preserve"> 1973) (</w:t>
      </w:r>
      <w:proofErr w:type="spellStart"/>
      <w:r w:rsidRPr="002945BE">
        <w:rPr>
          <w:lang w:val="es-ES"/>
        </w:rPr>
        <w:t>DaCosta</w:t>
      </w:r>
      <w:proofErr w:type="spellEnd"/>
      <w:r w:rsidRPr="002945BE">
        <w:rPr>
          <w:lang w:val="es-ES"/>
        </w:rPr>
        <w:t xml:space="preserve"> III)</w:t>
      </w:r>
    </w:p>
    <w:p w14:paraId="481EE3C2" w14:textId="77777777" w:rsidR="00ED1CF2" w:rsidRPr="002945BE" w:rsidRDefault="00ED1CF2" w:rsidP="00E30DC2">
      <w:pPr>
        <w:spacing w:after="0" w:line="240" w:lineRule="auto"/>
        <w:ind w:left="720" w:right="720"/>
        <w:jc w:val="center"/>
        <w:rPr>
          <w:lang w:val="es-ES"/>
        </w:rPr>
      </w:pPr>
    </w:p>
    <w:p w14:paraId="7672269B" w14:textId="77777777" w:rsidR="00814088" w:rsidRDefault="00C52174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Holtzman v. Schlessinger, </w:t>
      </w:r>
      <w:r w:rsidR="00814088">
        <w:t>361 F. Supp. 544 (June 13, 1973),</w:t>
      </w:r>
    </w:p>
    <w:p w14:paraId="6D07B9DC" w14:textId="77777777" w:rsidR="00DF33B1" w:rsidRDefault="00814088" w:rsidP="00E30DC2">
      <w:pPr>
        <w:spacing w:after="0" w:line="240" w:lineRule="auto"/>
        <w:ind w:left="720" w:right="720"/>
        <w:jc w:val="center"/>
      </w:pPr>
      <w:r>
        <w:t>(</w:t>
      </w:r>
      <w:proofErr w:type="gramStart"/>
      <w:r>
        <w:t>denying</w:t>
      </w:r>
      <w:proofErr w:type="gramEnd"/>
      <w:r>
        <w:t xml:space="preserve"> motion to dismiss</w:t>
      </w:r>
      <w:r w:rsidR="00DF33B1">
        <w:t>; adding plaintiffs</w:t>
      </w:r>
      <w:r>
        <w:t xml:space="preserve">), </w:t>
      </w:r>
    </w:p>
    <w:p w14:paraId="224E40FB" w14:textId="77777777" w:rsidR="00DF33B1" w:rsidRDefault="00DF33B1" w:rsidP="00E30DC2">
      <w:pPr>
        <w:spacing w:after="0" w:line="240" w:lineRule="auto"/>
        <w:ind w:left="720" w:right="720"/>
        <w:jc w:val="center"/>
      </w:pPr>
      <w:r>
        <w:t xml:space="preserve">opinion </w:t>
      </w:r>
      <w:r w:rsidR="00814088">
        <w:t>supplemented, 553 (July 25, 1973)</w:t>
      </w:r>
      <w:r>
        <w:t xml:space="preserve"> </w:t>
      </w:r>
      <w:r w:rsidR="00814088">
        <w:t>(granting injunction)</w:t>
      </w:r>
      <w:r w:rsidR="00ED1CF2">
        <w:t xml:space="preserve">, </w:t>
      </w:r>
    </w:p>
    <w:p w14:paraId="630E8BB8" w14:textId="5C7226FB" w:rsidR="00ED1CF2" w:rsidRDefault="00ED1CF2" w:rsidP="00E30DC2">
      <w:pPr>
        <w:spacing w:after="0" w:line="240" w:lineRule="auto"/>
        <w:ind w:left="720" w:right="720"/>
        <w:jc w:val="center"/>
      </w:pPr>
      <w:r>
        <w:t>2</w:t>
      </w:r>
      <w:r w:rsidRPr="00ED1CF2">
        <w:rPr>
          <w:vertAlign w:val="superscript"/>
        </w:rPr>
        <w:t>nd</w:t>
      </w:r>
      <w:r>
        <w:t xml:space="preserve"> Cir. stay granted</w:t>
      </w:r>
      <w:r w:rsidR="00814088">
        <w:t xml:space="preserve"> </w:t>
      </w:r>
      <w:r>
        <w:t xml:space="preserve">(July 27, 1973), </w:t>
      </w:r>
    </w:p>
    <w:p w14:paraId="077B7EC6" w14:textId="3E0C3E63" w:rsidR="00ED1CF2" w:rsidRDefault="00ED1CF2" w:rsidP="00E30DC2">
      <w:pPr>
        <w:spacing w:after="0" w:line="240" w:lineRule="auto"/>
        <w:ind w:left="720" w:right="720"/>
        <w:jc w:val="center"/>
      </w:pPr>
      <w:r>
        <w:t>motion to vacate stay denied, 414 U.S. 1304 (Aug 1, 1973)</w:t>
      </w:r>
      <w:r w:rsidR="009C55CB">
        <w:t xml:space="preserve"> </w:t>
      </w:r>
      <w:r>
        <w:t>(per Marshall, J.)</w:t>
      </w:r>
    </w:p>
    <w:p w14:paraId="7D3AEFBE" w14:textId="6427F1FB" w:rsidR="00C52174" w:rsidRDefault="00ED1CF2" w:rsidP="00E30DC2">
      <w:pPr>
        <w:spacing w:after="0" w:line="240" w:lineRule="auto"/>
        <w:ind w:left="720" w:right="720"/>
        <w:jc w:val="center"/>
      </w:pPr>
      <w:r>
        <w:t>stay vacated, 414 U.S. 1316 (Aug. 4, 1973)</w:t>
      </w:r>
      <w:r w:rsidR="00DF33B1">
        <w:t xml:space="preserve"> </w:t>
      </w:r>
      <w:r>
        <w:t>(per Douglass, J.),</w:t>
      </w:r>
    </w:p>
    <w:p w14:paraId="11F076CC" w14:textId="158B1B02" w:rsidR="00ED1CF2" w:rsidRDefault="00ED1CF2" w:rsidP="00E30DC2">
      <w:pPr>
        <w:spacing w:after="0" w:line="240" w:lineRule="auto"/>
        <w:ind w:left="720" w:right="720"/>
        <w:jc w:val="center"/>
      </w:pPr>
      <w:r>
        <w:t>stay reinstated, 414 U.S. 1321 (Aug 4, 1973)</w:t>
      </w:r>
      <w:r w:rsidR="00DF33B1">
        <w:t xml:space="preserve"> </w:t>
      </w:r>
      <w:r>
        <w:t>(per Marshall, J.</w:t>
      </w:r>
      <w:r w:rsidR="009C55CB">
        <w:t>,</w:t>
      </w:r>
      <w:r>
        <w:t xml:space="preserve"> Douglas, J. dissenting)</w:t>
      </w:r>
    </w:p>
    <w:p w14:paraId="68DDD67D" w14:textId="77777777" w:rsidR="00DF33B1" w:rsidRDefault="00ED1CF2" w:rsidP="00E30DC2">
      <w:pPr>
        <w:spacing w:after="0" w:line="240" w:lineRule="auto"/>
        <w:ind w:left="720" w:right="720"/>
        <w:jc w:val="center"/>
      </w:pPr>
      <w:r w:rsidRPr="00DE660D">
        <w:rPr>
          <w:i/>
          <w:iCs/>
        </w:rPr>
        <w:t>en banc</w:t>
      </w:r>
      <w:r>
        <w:t xml:space="preserve"> review denied by Second Circuit, </w:t>
      </w:r>
    </w:p>
    <w:p w14:paraId="755A370C" w14:textId="7BECF465" w:rsidR="00DF33B1" w:rsidRDefault="00DE660D" w:rsidP="00E30DC2">
      <w:pPr>
        <w:spacing w:after="0" w:line="240" w:lineRule="auto"/>
        <w:ind w:left="720" w:right="720"/>
        <w:jc w:val="center"/>
      </w:pPr>
      <w:r>
        <w:t xml:space="preserve">District Court </w:t>
      </w:r>
      <w:r w:rsidR="00ED1CF2">
        <w:t xml:space="preserve">judgment </w:t>
      </w:r>
      <w:proofErr w:type="spellStart"/>
      <w:r w:rsidR="00ED1CF2">
        <w:t>rev’d</w:t>
      </w:r>
      <w:proofErr w:type="spellEnd"/>
      <w:r w:rsidR="00ED1CF2">
        <w:t xml:space="preserve">, 484 F.2d </w:t>
      </w:r>
      <w:r w:rsidR="009C55CB">
        <w:t>(</w:t>
      </w:r>
      <w:r w:rsidR="00ED1CF2">
        <w:t>2</w:t>
      </w:r>
      <w:r w:rsidR="00ED1CF2" w:rsidRPr="00ED1CF2">
        <w:rPr>
          <w:vertAlign w:val="superscript"/>
        </w:rPr>
        <w:t>nd</w:t>
      </w:r>
      <w:r w:rsidR="00ED1CF2">
        <w:t xml:space="preserve"> Cir</w:t>
      </w:r>
      <w:r w:rsidR="009C55CB">
        <w:t>.</w:t>
      </w:r>
      <w:r w:rsidR="00ED1CF2">
        <w:t xml:space="preserve"> </w:t>
      </w:r>
      <w:r w:rsidR="009C55CB">
        <w:t xml:space="preserve">Aug. 8, </w:t>
      </w:r>
      <w:r w:rsidR="00ED1CF2">
        <w:t>1973)</w:t>
      </w:r>
      <w:r w:rsidR="009C55CB">
        <w:t xml:space="preserve"> </w:t>
      </w:r>
      <w:r w:rsidR="00ED1CF2">
        <w:t>(Oakes, J. dissenting),</w:t>
      </w:r>
    </w:p>
    <w:p w14:paraId="0F904048" w14:textId="7363FD92" w:rsidR="00F461DF" w:rsidRDefault="00ED1CF2" w:rsidP="00F461DF">
      <w:pPr>
        <w:spacing w:after="0" w:line="240" w:lineRule="auto"/>
        <w:ind w:left="720" w:right="720"/>
        <w:jc w:val="center"/>
      </w:pPr>
      <w:r>
        <w:t xml:space="preserve"> cert. den. 416 U.S. 936 </w:t>
      </w:r>
      <w:r w:rsidR="00DF33B1">
        <w:t>(</w:t>
      </w:r>
      <w:r>
        <w:t xml:space="preserve">April 15, 1974) </w:t>
      </w:r>
    </w:p>
    <w:p w14:paraId="5E03BC14" w14:textId="77777777" w:rsidR="00F461DF" w:rsidRDefault="00F461DF" w:rsidP="00F461DF">
      <w:pPr>
        <w:spacing w:after="0" w:line="240" w:lineRule="auto"/>
        <w:ind w:left="720" w:right="720"/>
        <w:jc w:val="center"/>
      </w:pPr>
    </w:p>
    <w:p w14:paraId="505C0C0C" w14:textId="3D645D03" w:rsidR="00573BCD" w:rsidRPr="003D5833" w:rsidRDefault="00573BCD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Partisan Gerrymandering </w:t>
      </w:r>
    </w:p>
    <w:p w14:paraId="4E512211" w14:textId="6959447C" w:rsidR="00573BCD" w:rsidRDefault="00573BCD" w:rsidP="00E30DC2">
      <w:pPr>
        <w:spacing w:after="0" w:line="240" w:lineRule="auto"/>
        <w:ind w:left="720" w:right="720"/>
        <w:jc w:val="center"/>
      </w:pPr>
    </w:p>
    <w:p w14:paraId="20A54940" w14:textId="3888D49C" w:rsidR="00573BCD" w:rsidRPr="0062072B" w:rsidRDefault="0062072B" w:rsidP="00E30DC2">
      <w:pPr>
        <w:spacing w:after="0" w:line="240" w:lineRule="auto"/>
        <w:ind w:left="720" w:right="720"/>
        <w:jc w:val="center"/>
      </w:pPr>
      <w:proofErr w:type="spellStart"/>
      <w:r w:rsidRPr="00EA4D62">
        <w:rPr>
          <w:i/>
          <w:iCs/>
        </w:rPr>
        <w:t>Rucho</w:t>
      </w:r>
      <w:proofErr w:type="spellEnd"/>
      <w:r w:rsidRPr="00EA4D62">
        <w:rPr>
          <w:i/>
          <w:iCs/>
        </w:rPr>
        <w:t xml:space="preserve"> v. Common Cause</w:t>
      </w:r>
      <w:r w:rsidRPr="0062072B">
        <w:t>, 588 U</w:t>
      </w:r>
      <w:r w:rsidRPr="003D5833">
        <w:t>.S</w:t>
      </w:r>
      <w:r>
        <w:t xml:space="preserve">. </w:t>
      </w:r>
      <w:r w:rsidR="001668DE">
        <w:t>__ (2019).</w:t>
      </w:r>
    </w:p>
    <w:p w14:paraId="223D5E7B" w14:textId="75FFD2C1" w:rsidR="00ED1CF2" w:rsidRDefault="00ED1CF2" w:rsidP="00E30DC2">
      <w:pPr>
        <w:spacing w:after="0" w:line="240" w:lineRule="auto"/>
        <w:ind w:left="720" w:right="720"/>
        <w:jc w:val="center"/>
      </w:pPr>
    </w:p>
    <w:p w14:paraId="7245277A" w14:textId="62086CC7" w:rsidR="00EA4D62" w:rsidRDefault="00EA4D62" w:rsidP="00E30DC2">
      <w:pPr>
        <w:spacing w:after="0" w:line="240" w:lineRule="auto"/>
        <w:ind w:left="720" w:right="720"/>
        <w:jc w:val="center"/>
      </w:pPr>
    </w:p>
    <w:p w14:paraId="7841F910" w14:textId="15FCD4CC" w:rsidR="00EA4D62" w:rsidRDefault="00EA4D62" w:rsidP="00E30DC2">
      <w:pPr>
        <w:spacing w:after="0" w:line="240" w:lineRule="auto"/>
        <w:ind w:left="720" w:right="720"/>
        <w:jc w:val="center"/>
      </w:pPr>
    </w:p>
    <w:p w14:paraId="1F7C64DC" w14:textId="02362218" w:rsidR="00EA4D62" w:rsidRDefault="00EA4D62" w:rsidP="00E30DC2">
      <w:pPr>
        <w:spacing w:after="0" w:line="240" w:lineRule="auto"/>
        <w:ind w:left="720" w:right="720"/>
        <w:jc w:val="center"/>
      </w:pPr>
    </w:p>
    <w:p w14:paraId="50DA0D8D" w14:textId="77777777" w:rsidR="00EA4D62" w:rsidRPr="0062072B" w:rsidRDefault="00EA4D62" w:rsidP="0081355A">
      <w:pPr>
        <w:spacing w:after="0" w:line="240" w:lineRule="auto"/>
        <w:ind w:right="720"/>
      </w:pPr>
    </w:p>
    <w:p w14:paraId="2E1E3A55" w14:textId="77777777" w:rsidR="00EA4D62" w:rsidRPr="000D2A17" w:rsidRDefault="00DF33B1" w:rsidP="00EA4D62">
      <w:pPr>
        <w:spacing w:after="0" w:line="240" w:lineRule="auto"/>
        <w:ind w:left="720" w:right="720"/>
        <w:jc w:val="center"/>
        <w:rPr>
          <w:b/>
          <w:bCs/>
        </w:rPr>
      </w:pPr>
      <w:r w:rsidRPr="000D2A17">
        <w:rPr>
          <w:b/>
          <w:bCs/>
        </w:rPr>
        <w:t>Week 4</w:t>
      </w:r>
    </w:p>
    <w:p w14:paraId="6F97BB36" w14:textId="58B0956D" w:rsidR="00DF33B1" w:rsidRDefault="00DF33B1" w:rsidP="00EA4D62">
      <w:pPr>
        <w:spacing w:after="0" w:line="240" w:lineRule="auto"/>
        <w:ind w:left="720" w:right="720"/>
        <w:jc w:val="center"/>
      </w:pPr>
      <w:r>
        <w:t>(Prof. Berzon)</w:t>
      </w:r>
    </w:p>
    <w:p w14:paraId="096154D3" w14:textId="77777777" w:rsidR="00EA4D62" w:rsidRPr="00EA4D62" w:rsidRDefault="00EA4D62" w:rsidP="00EA4D62">
      <w:pPr>
        <w:spacing w:after="0" w:line="240" w:lineRule="auto"/>
        <w:ind w:left="720" w:right="720"/>
        <w:jc w:val="center"/>
        <w:rPr>
          <w:b/>
          <w:bCs/>
        </w:rPr>
      </w:pPr>
    </w:p>
    <w:p w14:paraId="5525F986" w14:textId="07734B4C" w:rsidR="00172D30" w:rsidRPr="003D5833" w:rsidRDefault="00172D30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Economic Justice Litigation</w:t>
      </w:r>
    </w:p>
    <w:p w14:paraId="5A95C5B5" w14:textId="7654E20F" w:rsidR="00580892" w:rsidRDefault="00580892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(Making Unemployment Insurance and Medicaid Serve Their Intended Purpose)</w:t>
      </w:r>
    </w:p>
    <w:p w14:paraId="3171419A" w14:textId="77777777" w:rsidR="006E33B0" w:rsidRPr="003D5833" w:rsidRDefault="006E33B0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7B40CF33" w14:textId="7847E9CA" w:rsidR="000E316D" w:rsidRPr="003D5833" w:rsidRDefault="000E316D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Unemployment Insurance: </w:t>
      </w:r>
    </w:p>
    <w:p w14:paraId="383ED0D7" w14:textId="6AAF250C" w:rsidR="000E316D" w:rsidRDefault="000E316D" w:rsidP="000E316D">
      <w:pPr>
        <w:spacing w:after="0" w:line="240" w:lineRule="auto"/>
        <w:ind w:left="720" w:right="720"/>
        <w:rPr>
          <w:b/>
          <w:bCs/>
        </w:rPr>
      </w:pPr>
    </w:p>
    <w:p w14:paraId="59E6CB58" w14:textId="77777777" w:rsidR="00E94969" w:rsidRDefault="000E316D" w:rsidP="00E9496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California Dept</w:t>
      </w:r>
      <w:r w:rsidR="008B5389">
        <w:rPr>
          <w:i/>
          <w:iCs/>
        </w:rPr>
        <w:t>.</w:t>
      </w:r>
      <w:r w:rsidRPr="00B34876">
        <w:rPr>
          <w:i/>
          <w:iCs/>
        </w:rPr>
        <w:t xml:space="preserve"> of Human Resources</w:t>
      </w:r>
      <w:r w:rsidR="008B5389">
        <w:rPr>
          <w:i/>
          <w:iCs/>
        </w:rPr>
        <w:t xml:space="preserve"> Development v. Java</w:t>
      </w:r>
      <w:r w:rsidRPr="00B34876">
        <w:t xml:space="preserve">, </w:t>
      </w:r>
      <w:r w:rsidR="00BE5733">
        <w:t>402</w:t>
      </w:r>
      <w:r w:rsidR="00EA1CE8" w:rsidRPr="00B34876">
        <w:t xml:space="preserve"> US 121 (1971)</w:t>
      </w:r>
    </w:p>
    <w:p w14:paraId="44894B24" w14:textId="77777777" w:rsidR="00E94969" w:rsidRDefault="00BE5733" w:rsidP="00E94969">
      <w:pPr>
        <w:spacing w:after="0" w:line="240" w:lineRule="auto"/>
        <w:ind w:left="720" w:right="720"/>
        <w:jc w:val="center"/>
      </w:pPr>
      <w:r>
        <w:t>(</w:t>
      </w:r>
      <w:r w:rsidR="00517BA7">
        <w:t>Continued</w:t>
      </w:r>
      <w:r w:rsidR="00E82CF4">
        <w:t xml:space="preserve"> benefits pending employer appeal)</w:t>
      </w:r>
    </w:p>
    <w:p w14:paraId="7CFAE412" w14:textId="0613E6C8" w:rsidR="00E82CF4" w:rsidRDefault="00E06F12" w:rsidP="00E9496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Gilles v</w:t>
      </w:r>
      <w:r w:rsidR="0014496F">
        <w:rPr>
          <w:i/>
          <w:iCs/>
        </w:rPr>
        <w:t>.</w:t>
      </w:r>
      <w:r w:rsidRPr="00B34876">
        <w:rPr>
          <w:i/>
          <w:iCs/>
        </w:rPr>
        <w:t xml:space="preserve"> Department of Human Resources Development</w:t>
      </w:r>
      <w:r>
        <w:t>, 11 Cal.3d 313 (1974)</w:t>
      </w:r>
    </w:p>
    <w:p w14:paraId="79A4026B" w14:textId="2F1A5E6D" w:rsidR="00E06F12" w:rsidRDefault="00E06F12" w:rsidP="00EA1CE8">
      <w:pPr>
        <w:spacing w:after="0" w:line="240" w:lineRule="auto"/>
        <w:ind w:left="720" w:right="720"/>
        <w:jc w:val="center"/>
      </w:pPr>
      <w:r>
        <w:t>(</w:t>
      </w:r>
      <w:r w:rsidR="00517BA7">
        <w:t>Waiving</w:t>
      </w:r>
      <w:r>
        <w:t xml:space="preserve"> re</w:t>
      </w:r>
      <w:r w:rsidR="00B0227F">
        <w:t>coupment if employer</w:t>
      </w:r>
      <w:r w:rsidR="003823CA">
        <w:t xml:space="preserve"> </w:t>
      </w:r>
      <w:r w:rsidR="00600D66">
        <w:t>successful on appeal</w:t>
      </w:r>
      <w:r w:rsidR="00B0227F">
        <w:t>)</w:t>
      </w:r>
    </w:p>
    <w:p w14:paraId="42690E63" w14:textId="464641FD" w:rsidR="00947139" w:rsidRDefault="00B0227F" w:rsidP="00947139">
      <w:pPr>
        <w:spacing w:after="0" w:line="240" w:lineRule="auto"/>
        <w:ind w:left="720" w:right="720"/>
        <w:jc w:val="center"/>
      </w:pPr>
      <w:r>
        <w:t>California Code of Regulations, Title 22, Section 1375-1</w:t>
      </w:r>
    </w:p>
    <w:p w14:paraId="2A3D752E" w14:textId="7D723769" w:rsidR="00947139" w:rsidRDefault="00947139" w:rsidP="00947139">
      <w:pPr>
        <w:spacing w:after="0" w:line="240" w:lineRule="auto"/>
        <w:ind w:left="720" w:right="720"/>
        <w:jc w:val="center"/>
      </w:pPr>
      <w:r>
        <w:t>(</w:t>
      </w:r>
      <w:r w:rsidR="00517BA7">
        <w:t>Recovery</w:t>
      </w:r>
      <w:r>
        <w:t xml:space="preserve"> and waiver of overpayments)</w:t>
      </w:r>
    </w:p>
    <w:p w14:paraId="21C4B46D" w14:textId="77777777" w:rsidR="00DC3174" w:rsidRDefault="00DC3174" w:rsidP="00947139">
      <w:pPr>
        <w:spacing w:after="0" w:line="240" w:lineRule="auto"/>
        <w:ind w:left="720" w:right="720"/>
        <w:jc w:val="center"/>
      </w:pPr>
    </w:p>
    <w:p w14:paraId="35332908" w14:textId="674BBBF3" w:rsidR="00947139" w:rsidRDefault="00947139" w:rsidP="0094713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Crow v. Califor</w:t>
      </w:r>
      <w:r w:rsidR="008F0B07" w:rsidRPr="00B34876">
        <w:rPr>
          <w:i/>
          <w:iCs/>
        </w:rPr>
        <w:t>nia</w:t>
      </w:r>
      <w:r w:rsidRPr="00B34876">
        <w:rPr>
          <w:i/>
          <w:iCs/>
        </w:rPr>
        <w:t xml:space="preserve"> De</w:t>
      </w:r>
      <w:r w:rsidR="008F0B07" w:rsidRPr="00B34876">
        <w:rPr>
          <w:i/>
          <w:iCs/>
        </w:rPr>
        <w:t>p</w:t>
      </w:r>
      <w:r w:rsidRPr="00B34876">
        <w:rPr>
          <w:i/>
          <w:iCs/>
        </w:rPr>
        <w:t>t</w:t>
      </w:r>
      <w:r w:rsidR="008F0B07" w:rsidRPr="00B34876">
        <w:rPr>
          <w:i/>
          <w:iCs/>
        </w:rPr>
        <w:t>.</w:t>
      </w:r>
      <w:r w:rsidRPr="00B34876">
        <w:rPr>
          <w:i/>
          <w:iCs/>
        </w:rPr>
        <w:t xml:space="preserve"> of Human Resources Development</w:t>
      </w:r>
      <w:r>
        <w:t>, 490 F.2d 580 (9</w:t>
      </w:r>
      <w:r w:rsidRPr="00B34876">
        <w:rPr>
          <w:vertAlign w:val="superscript"/>
        </w:rPr>
        <w:t>th</w:t>
      </w:r>
      <w:r>
        <w:t xml:space="preserve"> Cir. 1973)</w:t>
      </w:r>
    </w:p>
    <w:p w14:paraId="570B795E" w14:textId="30FBA2A2" w:rsidR="00DC47A7" w:rsidRDefault="0069574F" w:rsidP="00DC3174">
      <w:pPr>
        <w:spacing w:after="0" w:line="240" w:lineRule="auto"/>
        <w:ind w:left="720" w:right="720"/>
        <w:jc w:val="center"/>
      </w:pPr>
      <w:r>
        <w:t>(</w:t>
      </w:r>
      <w:r w:rsidR="00517BA7">
        <w:t>Rejection</w:t>
      </w:r>
      <w:r>
        <w:t xml:space="preserve"> of continued </w:t>
      </w:r>
      <w:r w:rsidR="007344DA">
        <w:t xml:space="preserve">benefits </w:t>
      </w:r>
      <w:r>
        <w:t xml:space="preserve">pending </w:t>
      </w:r>
      <w:r w:rsidR="00D55E46">
        <w:t xml:space="preserve">employee </w:t>
      </w:r>
      <w:r>
        <w:t>appeal)</w:t>
      </w:r>
    </w:p>
    <w:p w14:paraId="56796E70" w14:textId="409B015C" w:rsidR="00F33D7F" w:rsidRDefault="00F33D7F" w:rsidP="007344DA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AF</w:t>
      </w:r>
      <w:r w:rsidR="00DC3174">
        <w:rPr>
          <w:i/>
          <w:iCs/>
        </w:rPr>
        <w:t>L</w:t>
      </w:r>
      <w:r w:rsidRPr="00B34876">
        <w:rPr>
          <w:i/>
          <w:iCs/>
        </w:rPr>
        <w:t xml:space="preserve">-CIO v. </w:t>
      </w:r>
      <w:r w:rsidR="00517BA7" w:rsidRPr="00B34876">
        <w:rPr>
          <w:i/>
          <w:iCs/>
        </w:rPr>
        <w:t>Employment</w:t>
      </w:r>
      <w:r w:rsidRPr="00B34876">
        <w:rPr>
          <w:i/>
          <w:iCs/>
        </w:rPr>
        <w:t xml:space="preserve"> Development Department,</w:t>
      </w:r>
      <w:r>
        <w:t xml:space="preserve"> 88 Cal.App.3d 811 (1979)</w:t>
      </w:r>
      <w:r w:rsidR="007344DA">
        <w:t xml:space="preserve"> </w:t>
      </w:r>
    </w:p>
    <w:p w14:paraId="5C7D9ADC" w14:textId="158FFE77" w:rsidR="007344DA" w:rsidRDefault="007344DA" w:rsidP="007344DA">
      <w:pPr>
        <w:spacing w:after="0" w:line="240" w:lineRule="auto"/>
        <w:ind w:left="720" w:right="720"/>
        <w:jc w:val="center"/>
      </w:pPr>
      <w:r>
        <w:t>(</w:t>
      </w:r>
      <w:r w:rsidR="00517BA7">
        <w:t>Requiring</w:t>
      </w:r>
      <w:r>
        <w:t xml:space="preserve"> continued </w:t>
      </w:r>
      <w:r w:rsidR="00517BA7">
        <w:t xml:space="preserve">benefits pending </w:t>
      </w:r>
      <w:r w:rsidR="00D55E46">
        <w:t xml:space="preserve">employee </w:t>
      </w:r>
      <w:r w:rsidR="00517BA7">
        <w:t>appeal)</w:t>
      </w:r>
    </w:p>
    <w:p w14:paraId="4FB2684A" w14:textId="77777777" w:rsidR="00DC47A7" w:rsidRDefault="00DC47A7" w:rsidP="007344DA">
      <w:pPr>
        <w:spacing w:after="0" w:line="240" w:lineRule="auto"/>
        <w:ind w:left="720" w:right="720"/>
        <w:jc w:val="center"/>
      </w:pPr>
    </w:p>
    <w:p w14:paraId="6B608F86" w14:textId="4FAC3071" w:rsidR="00517BA7" w:rsidRDefault="00A626F2" w:rsidP="007344DA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 xml:space="preserve">UAW v. </w:t>
      </w:r>
      <w:proofErr w:type="spellStart"/>
      <w:r w:rsidRPr="00B34876">
        <w:rPr>
          <w:i/>
          <w:iCs/>
        </w:rPr>
        <w:t>Kiddoo</w:t>
      </w:r>
      <w:proofErr w:type="spellEnd"/>
      <w:r w:rsidR="00D55E46">
        <w:t>,</w:t>
      </w:r>
      <w:r w:rsidR="00B55241">
        <w:t xml:space="preserve"> </w:t>
      </w:r>
      <w:r w:rsidR="009F5BC3">
        <w:t>No.____</w:t>
      </w:r>
      <w:proofErr w:type="gramStart"/>
      <w:r w:rsidR="009F5BC3">
        <w:t>_</w:t>
      </w:r>
      <w:r w:rsidR="00603EFF">
        <w:t>(</w:t>
      </w:r>
      <w:proofErr w:type="gramEnd"/>
      <w:r w:rsidR="00FF1E52" w:rsidRPr="00B55241">
        <w:t>E</w:t>
      </w:r>
      <w:r w:rsidR="00D87009" w:rsidRPr="00B55241">
        <w:t>.</w:t>
      </w:r>
      <w:r w:rsidR="00FF1E52" w:rsidRPr="00B55241">
        <w:t>D</w:t>
      </w:r>
      <w:r w:rsidR="00D87009" w:rsidRPr="00B55241">
        <w:t>.</w:t>
      </w:r>
      <w:r w:rsidR="00C32804" w:rsidRPr="00B55241">
        <w:t xml:space="preserve"> Cal.</w:t>
      </w:r>
      <w:r w:rsidR="00FF1E52" w:rsidRPr="00B55241">
        <w:t>1984)</w:t>
      </w:r>
    </w:p>
    <w:p w14:paraId="19D05474" w14:textId="3927BDE9" w:rsidR="00FF1E52" w:rsidRDefault="00FF1E52" w:rsidP="007344DA">
      <w:pPr>
        <w:spacing w:after="0" w:line="240" w:lineRule="auto"/>
        <w:ind w:left="720" w:right="720"/>
        <w:jc w:val="center"/>
      </w:pPr>
      <w:r>
        <w:t>(</w:t>
      </w:r>
      <w:r w:rsidR="005978C4">
        <w:t xml:space="preserve">Ordering immediate restoration of benefits </w:t>
      </w:r>
      <w:r w:rsidR="00A74292">
        <w:t>during budget impasse)</w:t>
      </w:r>
    </w:p>
    <w:p w14:paraId="3FDF3A4C" w14:textId="77777777" w:rsidR="00CA2D8D" w:rsidRDefault="00CA2D8D" w:rsidP="007344DA">
      <w:pPr>
        <w:spacing w:after="0" w:line="240" w:lineRule="auto"/>
        <w:ind w:left="720" w:right="720"/>
        <w:jc w:val="center"/>
      </w:pPr>
    </w:p>
    <w:p w14:paraId="25DDAAA8" w14:textId="08BD1344" w:rsidR="009E1F30" w:rsidRDefault="00A74292" w:rsidP="009E1F30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AFL-CIO v. Marshall</w:t>
      </w:r>
      <w:r w:rsidRPr="00A74292">
        <w:t>, 494 F.</w:t>
      </w:r>
      <w:r w:rsidR="004354E8">
        <w:t xml:space="preserve"> </w:t>
      </w:r>
      <w:r w:rsidRPr="00B34876">
        <w:t>S</w:t>
      </w:r>
      <w:r w:rsidRPr="00A74292">
        <w:t>u</w:t>
      </w:r>
      <w:r w:rsidRPr="00B34876">
        <w:t>pp. 971 (D</w:t>
      </w:r>
      <w:r>
        <w:t>.D.C. 1980)</w:t>
      </w:r>
    </w:p>
    <w:p w14:paraId="24684625" w14:textId="15C8BB0A" w:rsidR="001465BD" w:rsidRDefault="00577F4B" w:rsidP="007553DC">
      <w:pPr>
        <w:spacing w:after="0" w:line="240" w:lineRule="auto"/>
        <w:ind w:left="720" w:right="720"/>
        <w:jc w:val="center"/>
      </w:pPr>
      <w:r>
        <w:t>(Natio</w:t>
      </w:r>
      <w:r w:rsidR="001465BD">
        <w:t>n</w:t>
      </w:r>
      <w:r w:rsidR="0037315E">
        <w:t xml:space="preserve">wide </w:t>
      </w:r>
      <w:r w:rsidR="001465BD">
        <w:t xml:space="preserve">extended </w:t>
      </w:r>
      <w:r w:rsidR="0037315E">
        <w:t xml:space="preserve">unemployment </w:t>
      </w:r>
      <w:r w:rsidR="001465BD">
        <w:t>benefits)</w:t>
      </w:r>
    </w:p>
    <w:p w14:paraId="50BC2FF8" w14:textId="144086E1" w:rsidR="00D87009" w:rsidRDefault="006D21A7" w:rsidP="007553DC">
      <w:pPr>
        <w:spacing w:after="0" w:line="240" w:lineRule="auto"/>
        <w:ind w:left="720" w:right="720"/>
        <w:jc w:val="center"/>
      </w:pPr>
      <w:r w:rsidRPr="00E94969">
        <w:rPr>
          <w:i/>
          <w:iCs/>
        </w:rPr>
        <w:t>Appeal dismissed,</w:t>
      </w:r>
      <w:r>
        <w:t xml:space="preserve"> No. ______ (D.C. Cir. 1968).</w:t>
      </w:r>
    </w:p>
    <w:p w14:paraId="748A921B" w14:textId="77777777" w:rsidR="00CA2D8D" w:rsidRDefault="00CA2D8D" w:rsidP="007553DC">
      <w:pPr>
        <w:spacing w:after="0" w:line="240" w:lineRule="auto"/>
        <w:ind w:left="720" w:right="720"/>
        <w:jc w:val="center"/>
      </w:pPr>
    </w:p>
    <w:p w14:paraId="0AC32F6B" w14:textId="139D4BDD" w:rsidR="002D7EA9" w:rsidRDefault="00E8539B" w:rsidP="007344DA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International Union</w:t>
      </w:r>
      <w:r w:rsidR="004354E8">
        <w:rPr>
          <w:i/>
          <w:iCs/>
        </w:rPr>
        <w:t>,</w:t>
      </w:r>
      <w:r w:rsidRPr="00B34876">
        <w:rPr>
          <w:i/>
          <w:iCs/>
        </w:rPr>
        <w:t xml:space="preserve"> UAW</w:t>
      </w:r>
      <w:r w:rsidR="00653CAA" w:rsidRPr="00B34876">
        <w:rPr>
          <w:i/>
          <w:iCs/>
        </w:rPr>
        <w:t xml:space="preserve"> v. Donovan</w:t>
      </w:r>
      <w:r w:rsidR="00653CAA">
        <w:t>, 568 F. Supp.</w:t>
      </w:r>
      <w:r w:rsidR="00665B8B">
        <w:t xml:space="preserve"> 1047 (D.D.C. 1983)</w:t>
      </w:r>
    </w:p>
    <w:p w14:paraId="33E8B584" w14:textId="386D11AC" w:rsidR="00665B8B" w:rsidRDefault="001F0D71" w:rsidP="007344DA">
      <w:pPr>
        <w:spacing w:after="0" w:line="240" w:lineRule="auto"/>
        <w:ind w:left="720" w:right="720"/>
        <w:jc w:val="center"/>
      </w:pPr>
      <w:r>
        <w:t>(Trade Act unemployment benefits)</w:t>
      </w:r>
    </w:p>
    <w:p w14:paraId="4401DCA5" w14:textId="4C480D34" w:rsidR="00D4181F" w:rsidRPr="00B34876" w:rsidRDefault="00D4181F" w:rsidP="007344DA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Rev</w:t>
      </w:r>
      <w:r w:rsidR="000D6649" w:rsidRPr="00B34876">
        <w:rPr>
          <w:i/>
          <w:iCs/>
        </w:rPr>
        <w:t>’d,</w:t>
      </w:r>
      <w:r w:rsidR="00FD1161" w:rsidRPr="00B34876">
        <w:t xml:space="preserve"> 746, F.2d 839 (D.C. Cir. 1984)</w:t>
      </w:r>
    </w:p>
    <w:p w14:paraId="7F3CA373" w14:textId="0DA14245" w:rsidR="00AE0B49" w:rsidRDefault="008A157B" w:rsidP="00AE0B49">
      <w:pPr>
        <w:spacing w:after="0" w:line="240" w:lineRule="auto"/>
        <w:ind w:left="720" w:right="720"/>
        <w:jc w:val="center"/>
      </w:pPr>
      <w:proofErr w:type="spellStart"/>
      <w:r w:rsidRPr="00B34876">
        <w:rPr>
          <w:i/>
          <w:iCs/>
        </w:rPr>
        <w:t>Rev’d</w:t>
      </w:r>
      <w:proofErr w:type="spellEnd"/>
      <w:r w:rsidRPr="00B34876">
        <w:rPr>
          <w:i/>
          <w:iCs/>
        </w:rPr>
        <w:t xml:space="preserve"> </w:t>
      </w:r>
      <w:r w:rsidR="002E1B31" w:rsidRPr="00B34876">
        <w:rPr>
          <w:i/>
          <w:iCs/>
        </w:rPr>
        <w:t>sub nom</w:t>
      </w:r>
      <w:r w:rsidR="002E1B31">
        <w:rPr>
          <w:i/>
          <w:iCs/>
        </w:rPr>
        <w:t>,</w:t>
      </w:r>
      <w:r w:rsidR="007553DC" w:rsidRPr="00B34876">
        <w:rPr>
          <w:i/>
          <w:iCs/>
        </w:rPr>
        <w:t xml:space="preserve"> </w:t>
      </w:r>
      <w:r w:rsidR="00AE0B49" w:rsidRPr="00B34876">
        <w:rPr>
          <w:i/>
          <w:iCs/>
        </w:rPr>
        <w:t>International Union</w:t>
      </w:r>
      <w:r w:rsidR="0069408C">
        <w:rPr>
          <w:i/>
          <w:iCs/>
        </w:rPr>
        <w:t>,</w:t>
      </w:r>
      <w:r w:rsidR="00AE0B49" w:rsidRPr="00B34876">
        <w:rPr>
          <w:i/>
          <w:iCs/>
        </w:rPr>
        <w:t xml:space="preserve"> UAW v. Brock</w:t>
      </w:r>
      <w:r w:rsidR="00AE0B49">
        <w:t xml:space="preserve">, 477 U.S. 274 (1986), </w:t>
      </w:r>
    </w:p>
    <w:p w14:paraId="54577CCB" w14:textId="0B4774A7" w:rsidR="00AE0B49" w:rsidRDefault="00AE0B49" w:rsidP="00AE0B49">
      <w:pPr>
        <w:spacing w:after="0" w:line="240" w:lineRule="auto"/>
        <w:ind w:left="720" w:right="720"/>
        <w:jc w:val="center"/>
      </w:pPr>
      <w:r>
        <w:t>(Assn. standing),</w:t>
      </w:r>
    </w:p>
    <w:p w14:paraId="4F52DEBE" w14:textId="34E6439C" w:rsidR="007553DC" w:rsidRDefault="00495A5C" w:rsidP="00AE0B4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On remand</w:t>
      </w:r>
      <w:r>
        <w:t xml:space="preserve">, </w:t>
      </w:r>
      <w:r w:rsidR="007553DC">
        <w:t>816 F.2d 761 (D.C. Cir. 1987)</w:t>
      </w:r>
    </w:p>
    <w:p w14:paraId="6867C9F7" w14:textId="4EA5A282" w:rsidR="00AE0B49" w:rsidRDefault="00AE0B49" w:rsidP="007344DA">
      <w:pPr>
        <w:spacing w:after="0" w:line="240" w:lineRule="auto"/>
        <w:ind w:left="720" w:right="720"/>
        <w:jc w:val="center"/>
      </w:pPr>
    </w:p>
    <w:p w14:paraId="435831FD" w14:textId="18CE7995" w:rsidR="00241C14" w:rsidRPr="003D5833" w:rsidRDefault="00241C14" w:rsidP="007344DA">
      <w:pPr>
        <w:spacing w:after="0" w:line="240" w:lineRule="auto"/>
        <w:ind w:left="720" w:right="720"/>
        <w:jc w:val="center"/>
        <w:rPr>
          <w:b/>
          <w:bCs/>
        </w:rPr>
      </w:pPr>
      <w:r w:rsidRPr="003D5833">
        <w:rPr>
          <w:b/>
          <w:bCs/>
        </w:rPr>
        <w:t>Week 5</w:t>
      </w:r>
    </w:p>
    <w:p w14:paraId="441AF650" w14:textId="3732A832" w:rsidR="00241C14" w:rsidRDefault="00241C14" w:rsidP="007344DA">
      <w:pPr>
        <w:spacing w:after="0" w:line="240" w:lineRule="auto"/>
        <w:ind w:left="720" w:right="720"/>
        <w:jc w:val="center"/>
      </w:pPr>
      <w:r>
        <w:t>(Prof. Berzon)</w:t>
      </w:r>
    </w:p>
    <w:p w14:paraId="2D6B5E6E" w14:textId="0747EB7A" w:rsidR="00241C14" w:rsidRDefault="00241C14" w:rsidP="007344DA">
      <w:pPr>
        <w:spacing w:after="0" w:line="240" w:lineRule="auto"/>
        <w:ind w:left="720" w:right="720"/>
        <w:jc w:val="center"/>
      </w:pPr>
    </w:p>
    <w:p w14:paraId="45E6DC26" w14:textId="75CFBA9A" w:rsidR="00EA4D62" w:rsidRDefault="001B2A64" w:rsidP="00EA4D6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6E33B0">
        <w:rPr>
          <w:b/>
          <w:bCs/>
          <w:u w:val="single"/>
        </w:rPr>
        <w:t>Medicaid – Home Care</w:t>
      </w:r>
    </w:p>
    <w:p w14:paraId="3D368AE0" w14:textId="77777777" w:rsidR="00EA4D62" w:rsidRDefault="00EA4D62" w:rsidP="00EA4D62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7AA21565" w14:textId="449883DB" w:rsidR="001B2A64" w:rsidRDefault="00660090" w:rsidP="00EA4D6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6E33B0">
        <w:rPr>
          <w:b/>
          <w:bCs/>
          <w:u w:val="single"/>
        </w:rPr>
        <w:t>$2</w:t>
      </w:r>
      <w:r w:rsidR="00AA7FB0" w:rsidRPr="003D5833">
        <w:rPr>
          <w:b/>
          <w:bCs/>
          <w:u w:val="single"/>
        </w:rPr>
        <w:t>.00</w:t>
      </w:r>
      <w:r w:rsidR="00B43F0B" w:rsidRPr="006E33B0">
        <w:rPr>
          <w:b/>
          <w:bCs/>
          <w:u w:val="single"/>
        </w:rPr>
        <w:t>/</w:t>
      </w:r>
      <w:r w:rsidRPr="006E33B0">
        <w:rPr>
          <w:b/>
          <w:bCs/>
          <w:u w:val="single"/>
        </w:rPr>
        <w:t xml:space="preserve">Hour </w:t>
      </w:r>
      <w:r w:rsidR="00B43F0B" w:rsidRPr="006E33B0">
        <w:rPr>
          <w:b/>
          <w:bCs/>
          <w:u w:val="single"/>
        </w:rPr>
        <w:t>Wage Cut to Low Wage</w:t>
      </w:r>
      <w:r w:rsidR="002C1A8C" w:rsidRPr="006E33B0">
        <w:rPr>
          <w:b/>
          <w:bCs/>
          <w:u w:val="single"/>
        </w:rPr>
        <w:t xml:space="preserve"> Home Care Workers</w:t>
      </w:r>
    </w:p>
    <w:p w14:paraId="2A075189" w14:textId="77777777" w:rsidR="00EA4D62" w:rsidRDefault="00EA4D62" w:rsidP="00EA4D62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2698E1BA" w14:textId="2695E64F" w:rsidR="0069408C" w:rsidRDefault="0005475B" w:rsidP="00D47AB1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Martinez v. Schwarzenegger</w:t>
      </w:r>
      <w:r>
        <w:t xml:space="preserve">, </w:t>
      </w:r>
      <w:r w:rsidR="00B558E2">
        <w:t>2009 WL 1844989 (N.D. C</w:t>
      </w:r>
      <w:r w:rsidR="00A547B9">
        <w:t>al.</w:t>
      </w:r>
      <w:r w:rsidR="00B558E2">
        <w:t xml:space="preserve"> June 26, 2009)</w:t>
      </w:r>
    </w:p>
    <w:p w14:paraId="28F72A08" w14:textId="4F334817" w:rsidR="0005475B" w:rsidRDefault="00F54C45" w:rsidP="00D47AB1">
      <w:pPr>
        <w:spacing w:after="0" w:line="240" w:lineRule="auto"/>
        <w:ind w:left="720" w:right="720"/>
        <w:jc w:val="center"/>
      </w:pPr>
      <w:r>
        <w:t>(</w:t>
      </w:r>
      <w:r w:rsidR="00142BC9">
        <w:t xml:space="preserve">Preliminary </w:t>
      </w:r>
      <w:r w:rsidR="00366806">
        <w:t>injunction),</w:t>
      </w:r>
    </w:p>
    <w:p w14:paraId="6B9F7AC0" w14:textId="77777777" w:rsidR="00AA7FB0" w:rsidRDefault="00366806" w:rsidP="00DC7384">
      <w:pPr>
        <w:spacing w:after="0" w:line="240" w:lineRule="auto"/>
        <w:ind w:left="720" w:right="720"/>
        <w:jc w:val="center"/>
      </w:pPr>
      <w:r>
        <w:t>2009 WL 2079718 (N.D. C</w:t>
      </w:r>
      <w:r w:rsidR="00A547B9">
        <w:t>al</w:t>
      </w:r>
      <w:r>
        <w:t>. July 13, 2009)</w:t>
      </w:r>
      <w:r w:rsidR="00ED02CF">
        <w:t>,</w:t>
      </w:r>
    </w:p>
    <w:p w14:paraId="06EA749D" w14:textId="1FC1A7AE" w:rsidR="00DC7384" w:rsidRDefault="00ED02CF" w:rsidP="00DC7384">
      <w:pPr>
        <w:spacing w:after="0" w:line="240" w:lineRule="auto"/>
        <w:ind w:left="720" w:right="720"/>
        <w:jc w:val="center"/>
      </w:pPr>
      <w:r>
        <w:t>(</w:t>
      </w:r>
      <w:r w:rsidR="00AE298D">
        <w:t>O</w:t>
      </w:r>
      <w:r>
        <w:t xml:space="preserve">rder clarifying </w:t>
      </w:r>
      <w:r w:rsidR="00DC7384">
        <w:t>injunction and denying contempt),</w:t>
      </w:r>
    </w:p>
    <w:p w14:paraId="3FB20AA4" w14:textId="000A53C4" w:rsidR="00EE48D2" w:rsidRPr="003D5833" w:rsidRDefault="00156A90" w:rsidP="00EE48D2">
      <w:pPr>
        <w:spacing w:after="0" w:line="240" w:lineRule="auto"/>
        <w:ind w:left="720" w:right="720"/>
        <w:jc w:val="center"/>
      </w:pPr>
      <w:r w:rsidRPr="006E33B0">
        <w:t>2009 WL 2356151 (N.D. Cal.</w:t>
      </w:r>
      <w:r w:rsidR="00EE48D2" w:rsidRPr="006E33B0">
        <w:t xml:space="preserve"> Jul</w:t>
      </w:r>
      <w:r w:rsidR="00EE48D2" w:rsidRPr="003D5833">
        <w:t>y 24, 2009),</w:t>
      </w:r>
    </w:p>
    <w:p w14:paraId="5F05DB64" w14:textId="5663DDDC" w:rsidR="00156A90" w:rsidRPr="006E33B0" w:rsidRDefault="00EE48D2" w:rsidP="00D87F81">
      <w:pPr>
        <w:spacing w:after="0" w:line="240" w:lineRule="auto"/>
        <w:ind w:left="720" w:right="720"/>
        <w:jc w:val="center"/>
      </w:pPr>
      <w:r w:rsidRPr="003D5833">
        <w:t>(Order further clarifying</w:t>
      </w:r>
      <w:r w:rsidR="00AE298D" w:rsidRPr="003D5833">
        <w:t xml:space="preserve"> injunction)</w:t>
      </w:r>
    </w:p>
    <w:p w14:paraId="567FCF88" w14:textId="1A05D189" w:rsidR="00DC7384" w:rsidRDefault="00DC7384" w:rsidP="00DC7384">
      <w:pPr>
        <w:spacing w:after="0" w:line="240" w:lineRule="auto"/>
        <w:ind w:left="720" w:right="720"/>
        <w:jc w:val="center"/>
      </w:pPr>
      <w:r w:rsidRPr="006C6BFD">
        <w:rPr>
          <w:i/>
          <w:iCs/>
        </w:rPr>
        <w:t>Aff’d</w:t>
      </w:r>
      <w:r w:rsidR="006A3CFE" w:rsidRPr="006C6BFD">
        <w:rPr>
          <w:i/>
          <w:iCs/>
        </w:rPr>
        <w:t>,</w:t>
      </w:r>
      <w:r w:rsidRPr="006C6BFD">
        <w:t xml:space="preserve"> </w:t>
      </w:r>
      <w:r w:rsidR="00DF730F" w:rsidRPr="00B34876">
        <w:rPr>
          <w:i/>
          <w:iCs/>
        </w:rPr>
        <w:t>Dominguez v. Schwarzenegger</w:t>
      </w:r>
      <w:r w:rsidR="00DF730F">
        <w:t>, 596 F.3d 1087 (9</w:t>
      </w:r>
      <w:r w:rsidR="00DF730F" w:rsidRPr="00B34876">
        <w:rPr>
          <w:vertAlign w:val="superscript"/>
        </w:rPr>
        <w:t>th</w:t>
      </w:r>
      <w:r w:rsidR="00DF730F">
        <w:t xml:space="preserve"> Cir. </w:t>
      </w:r>
      <w:r w:rsidR="00BB0BD1">
        <w:t>March 3, 2010),</w:t>
      </w:r>
    </w:p>
    <w:p w14:paraId="401A8BE9" w14:textId="634A93DA" w:rsidR="00BB0BD1" w:rsidRDefault="00BB0BD1" w:rsidP="00DC7384">
      <w:pPr>
        <w:spacing w:after="0" w:line="240" w:lineRule="auto"/>
        <w:ind w:left="720" w:right="720"/>
        <w:jc w:val="center"/>
      </w:pPr>
      <w:r>
        <w:t xml:space="preserve">(Same case, new lead </w:t>
      </w:r>
      <w:r w:rsidR="00AE298D">
        <w:t>p</w:t>
      </w:r>
      <w:r>
        <w:t>laintiff)</w:t>
      </w:r>
    </w:p>
    <w:p w14:paraId="452471F7" w14:textId="5C32D90E" w:rsidR="00D87F81" w:rsidRPr="003D5833" w:rsidRDefault="00D87F81" w:rsidP="00D87F81">
      <w:pPr>
        <w:spacing w:after="0" w:line="240" w:lineRule="auto"/>
        <w:ind w:left="720" w:right="720"/>
        <w:jc w:val="center"/>
        <w:rPr>
          <w:lang w:val="es-ES"/>
        </w:rPr>
      </w:pPr>
      <w:r w:rsidRPr="003D5833">
        <w:rPr>
          <w:lang w:val="es-ES"/>
        </w:rPr>
        <w:t xml:space="preserve">270 F.R.D. 477 (N.D. Cal. June 8, 2010) </w:t>
      </w:r>
    </w:p>
    <w:p w14:paraId="2234FAAE" w14:textId="77777777" w:rsidR="00D87F81" w:rsidRDefault="00D87F81" w:rsidP="00D87F81">
      <w:pPr>
        <w:spacing w:after="0" w:line="240" w:lineRule="auto"/>
        <w:ind w:left="720" w:right="720"/>
        <w:jc w:val="center"/>
      </w:pPr>
      <w:r>
        <w:t>(Class certification)</w:t>
      </w:r>
    </w:p>
    <w:p w14:paraId="47E8A41F" w14:textId="77777777" w:rsidR="00660090" w:rsidRDefault="00660090" w:rsidP="003D5833">
      <w:pPr>
        <w:spacing w:after="0" w:line="240" w:lineRule="auto"/>
        <w:ind w:right="720"/>
      </w:pPr>
    </w:p>
    <w:p w14:paraId="47CE996C" w14:textId="00588FA7" w:rsidR="00D47AB1" w:rsidRDefault="00E73C7C" w:rsidP="00D47AB1">
      <w:pPr>
        <w:spacing w:after="0" w:line="240" w:lineRule="auto"/>
        <w:ind w:left="720" w:right="720"/>
        <w:jc w:val="center"/>
      </w:pPr>
      <w:r>
        <w:t>2010 WL 2673715 (N.D. C</w:t>
      </w:r>
      <w:r w:rsidR="006A3CFE">
        <w:t>al</w:t>
      </w:r>
      <w:r w:rsidR="00670C20">
        <w:t>. July 2, 2010),</w:t>
      </w:r>
    </w:p>
    <w:p w14:paraId="7B1E3BE6" w14:textId="7AD12146" w:rsidR="00D47AB1" w:rsidRDefault="00670C20" w:rsidP="00D47AB1">
      <w:pPr>
        <w:spacing w:after="0" w:line="240" w:lineRule="auto"/>
        <w:ind w:left="720" w:right="720"/>
        <w:jc w:val="center"/>
      </w:pPr>
      <w:r>
        <w:t>(P</w:t>
      </w:r>
      <w:r w:rsidR="00A34EE8">
        <w:t>reliminary</w:t>
      </w:r>
      <w:r w:rsidR="00337B2C">
        <w:t xml:space="preserve"> </w:t>
      </w:r>
      <w:r w:rsidR="00A34EE8">
        <w:t>injunction</w:t>
      </w:r>
      <w:r w:rsidR="00337B2C">
        <w:t xml:space="preserve">/temporary restraining order </w:t>
      </w:r>
      <w:r w:rsidR="00396332">
        <w:t>against Fresno Co</w:t>
      </w:r>
      <w:r w:rsidR="00A34EE8">
        <w:t>unty</w:t>
      </w:r>
      <w:r w:rsidR="00396332">
        <w:t>)</w:t>
      </w:r>
      <w:r w:rsidR="00D47AB1">
        <w:t xml:space="preserve">, </w:t>
      </w:r>
    </w:p>
    <w:p w14:paraId="443B24B0" w14:textId="04539840" w:rsidR="00D47AB1" w:rsidRDefault="00D47AB1" w:rsidP="007344DA">
      <w:pPr>
        <w:spacing w:after="0" w:line="240" w:lineRule="auto"/>
        <w:ind w:left="720" w:right="720"/>
        <w:jc w:val="center"/>
      </w:pPr>
    </w:p>
    <w:p w14:paraId="00F64A57" w14:textId="41B76C01" w:rsidR="004F31A7" w:rsidRPr="003D5833" w:rsidRDefault="004F31A7" w:rsidP="004F31A7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Reduction of Home Care Hours</w:t>
      </w:r>
      <w:r w:rsidR="00323C27">
        <w:rPr>
          <w:b/>
          <w:bCs/>
          <w:u w:val="single"/>
        </w:rPr>
        <w:t xml:space="preserve"> in California</w:t>
      </w:r>
    </w:p>
    <w:p w14:paraId="60059E7C" w14:textId="772FC812" w:rsidR="00736E52" w:rsidRPr="003D5833" w:rsidRDefault="004F31A7" w:rsidP="004F31A7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(Change of Eligibility Criteria to Reduce or Eliminate Services) </w:t>
      </w:r>
    </w:p>
    <w:p w14:paraId="39C2A61F" w14:textId="77777777" w:rsidR="00660090" w:rsidRDefault="00660090" w:rsidP="007344DA">
      <w:pPr>
        <w:spacing w:after="0" w:line="240" w:lineRule="auto"/>
        <w:ind w:left="720" w:right="720"/>
        <w:jc w:val="center"/>
      </w:pPr>
    </w:p>
    <w:p w14:paraId="72057229" w14:textId="6ABDF8FA" w:rsidR="00D92DDF" w:rsidRDefault="00D92DDF" w:rsidP="007344DA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V.L. v. Wagner</w:t>
      </w:r>
      <w:r>
        <w:t>, 669 F. Supp.2d</w:t>
      </w:r>
      <w:r w:rsidR="00410650">
        <w:t xml:space="preserve"> 1106 (N.D. C</w:t>
      </w:r>
      <w:r w:rsidR="00FA6D02">
        <w:t>al</w:t>
      </w:r>
      <w:r w:rsidR="00410650">
        <w:t>. Oct. 23, 2009)</w:t>
      </w:r>
    </w:p>
    <w:p w14:paraId="6270E81B" w14:textId="623E1453" w:rsidR="00683739" w:rsidRDefault="00683739" w:rsidP="00683739">
      <w:pPr>
        <w:spacing w:after="0" w:line="240" w:lineRule="auto"/>
        <w:ind w:left="720" w:right="720"/>
        <w:jc w:val="center"/>
      </w:pPr>
      <w:r>
        <w:t>(</w:t>
      </w:r>
      <w:r w:rsidR="00B560E7">
        <w:t>P</w:t>
      </w:r>
      <w:r w:rsidR="00273D55">
        <w:t xml:space="preserve">reliminary </w:t>
      </w:r>
      <w:r w:rsidR="005E6680">
        <w:t>injunction</w:t>
      </w:r>
      <w:r>
        <w:t xml:space="preserve">), </w:t>
      </w:r>
    </w:p>
    <w:p w14:paraId="7B6C225E" w14:textId="4540A85B" w:rsidR="00A624F5" w:rsidRDefault="00A624F5" w:rsidP="00A624F5">
      <w:pPr>
        <w:spacing w:after="0" w:line="240" w:lineRule="auto"/>
        <w:ind w:left="720" w:right="720"/>
        <w:jc w:val="center"/>
      </w:pPr>
      <w:r>
        <w:t>2009 WL 4282079 (N.D. Cal. Nov. 25, 2009)</w:t>
      </w:r>
    </w:p>
    <w:p w14:paraId="67116D1E" w14:textId="1ABFA627" w:rsidR="005B74A0" w:rsidRDefault="005B74A0" w:rsidP="005B74A0">
      <w:pPr>
        <w:spacing w:after="0" w:line="240" w:lineRule="auto"/>
        <w:ind w:left="720" w:right="720"/>
        <w:jc w:val="center"/>
      </w:pPr>
      <w:r>
        <w:t>(Civil contempt)</w:t>
      </w:r>
    </w:p>
    <w:p w14:paraId="42EFAEFD" w14:textId="3C9FEBFD" w:rsidR="005B74A0" w:rsidRDefault="005B74A0" w:rsidP="00683739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Appeal dismissed, </w:t>
      </w:r>
      <w:r w:rsidR="00683739" w:rsidRPr="00B34876">
        <w:rPr>
          <w:i/>
          <w:iCs/>
        </w:rPr>
        <w:t>Oster v. Lightbourne</w:t>
      </w:r>
      <w:r w:rsidR="008D49B0">
        <w:t>,</w:t>
      </w:r>
      <w:r w:rsidR="000D2A17">
        <w:t xml:space="preserve"> </w:t>
      </w:r>
      <w:r w:rsidRPr="000D2A17">
        <w:t>5</w:t>
      </w:r>
      <w:r w:rsidR="006F04FD" w:rsidRPr="000D2A17">
        <w:t>0</w:t>
      </w:r>
      <w:r w:rsidRPr="000D2A17">
        <w:t>4</w:t>
      </w:r>
      <w:r>
        <w:t xml:space="preserve"> Fed.</w:t>
      </w:r>
      <w:r w:rsidR="004E4B5F">
        <w:t xml:space="preserve"> </w:t>
      </w:r>
      <w:r>
        <w:t>Appx.</w:t>
      </w:r>
      <w:r w:rsidR="001C1DEC">
        <w:t xml:space="preserve"> 555 (9</w:t>
      </w:r>
      <w:r w:rsidR="001C1DEC" w:rsidRPr="003D5833">
        <w:rPr>
          <w:vertAlign w:val="superscript"/>
        </w:rPr>
        <w:t>th</w:t>
      </w:r>
      <w:r w:rsidR="001C1DEC">
        <w:t xml:space="preserve"> Cir. 2013),</w:t>
      </w:r>
    </w:p>
    <w:p w14:paraId="4C5B2318" w14:textId="029EA4A0" w:rsidR="001C1DEC" w:rsidRPr="003D5833" w:rsidRDefault="001C1DEC" w:rsidP="00683739">
      <w:pPr>
        <w:spacing w:after="0" w:line="240" w:lineRule="auto"/>
        <w:ind w:left="720" w:right="720"/>
        <w:jc w:val="center"/>
      </w:pPr>
      <w:r w:rsidRPr="003D5833">
        <w:t>(Same case, new lead Plaintiff and new State Defendant)</w:t>
      </w:r>
    </w:p>
    <w:p w14:paraId="3E188B06" w14:textId="1186A0D5" w:rsidR="001B09C9" w:rsidRPr="003D5833" w:rsidRDefault="00D9314B" w:rsidP="00683739">
      <w:pPr>
        <w:spacing w:after="0" w:line="240" w:lineRule="auto"/>
        <w:ind w:left="720" w:right="720"/>
        <w:jc w:val="center"/>
      </w:pPr>
      <w:r w:rsidRPr="003D5833">
        <w:t>(</w:t>
      </w:r>
      <w:r w:rsidR="001B09C9" w:rsidRPr="003D5833">
        <w:t xml:space="preserve">Moot due to </w:t>
      </w:r>
      <w:r w:rsidR="00B55F8B">
        <w:t xml:space="preserve">legislative </w:t>
      </w:r>
      <w:r w:rsidR="001B09C9" w:rsidRPr="003D5833">
        <w:t xml:space="preserve">suspension of </w:t>
      </w:r>
      <w:r w:rsidR="000736A5" w:rsidRPr="003D5833">
        <w:t xml:space="preserve">cuts pending </w:t>
      </w:r>
      <w:r w:rsidRPr="003D5833">
        <w:t>final judgment in case)</w:t>
      </w:r>
    </w:p>
    <w:p w14:paraId="13458F92" w14:textId="11C3E5DF" w:rsidR="00931F56" w:rsidRDefault="00931F56" w:rsidP="00683739">
      <w:pPr>
        <w:spacing w:after="0" w:line="240" w:lineRule="auto"/>
        <w:ind w:left="720" w:right="720"/>
        <w:jc w:val="center"/>
        <w:rPr>
          <w:i/>
          <w:iCs/>
        </w:rPr>
      </w:pPr>
    </w:p>
    <w:p w14:paraId="5A3D3928" w14:textId="4E8241D0" w:rsidR="00931F56" w:rsidRPr="003D5833" w:rsidRDefault="00931F56" w:rsidP="00931F56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20% Across the Board Reduction in Hours</w:t>
      </w:r>
    </w:p>
    <w:p w14:paraId="235660CC" w14:textId="77777777" w:rsidR="00931F56" w:rsidRDefault="00931F56" w:rsidP="00683739">
      <w:pPr>
        <w:spacing w:after="0" w:line="240" w:lineRule="auto"/>
        <w:ind w:left="720" w:right="720"/>
        <w:jc w:val="center"/>
        <w:rPr>
          <w:i/>
          <w:iCs/>
        </w:rPr>
      </w:pPr>
    </w:p>
    <w:p w14:paraId="43C68147" w14:textId="1C2993BE" w:rsidR="001F69D7" w:rsidRDefault="004E42D7" w:rsidP="001F69D7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Oster v. Lightbourne</w:t>
      </w:r>
      <w:r>
        <w:t xml:space="preserve">, </w:t>
      </w:r>
      <w:r w:rsidR="001F69D7">
        <w:t xml:space="preserve">2012 WL 691833 (N.D. Cal. March 2, 2012) </w:t>
      </w:r>
    </w:p>
    <w:p w14:paraId="3C31E987" w14:textId="1D3C1E2E" w:rsidR="004E42D7" w:rsidRDefault="004E42D7" w:rsidP="001F69D7">
      <w:pPr>
        <w:spacing w:after="0" w:line="240" w:lineRule="auto"/>
        <w:ind w:left="720" w:right="720"/>
        <w:jc w:val="center"/>
      </w:pPr>
      <w:r>
        <w:t>(Preliminary injunction)</w:t>
      </w:r>
    </w:p>
    <w:p w14:paraId="660E7992" w14:textId="77777777" w:rsidR="004E42D7" w:rsidRDefault="004E42D7" w:rsidP="004E42D7">
      <w:pPr>
        <w:spacing w:after="0" w:line="240" w:lineRule="auto"/>
        <w:ind w:left="720" w:right="720"/>
        <w:jc w:val="center"/>
      </w:pPr>
      <w:r>
        <w:t>2012 WL 685808 (N.D. Cal. March 2, 2012)</w:t>
      </w:r>
    </w:p>
    <w:p w14:paraId="545ABD97" w14:textId="77777777" w:rsidR="004E42D7" w:rsidRDefault="004E42D7" w:rsidP="004E42D7">
      <w:pPr>
        <w:spacing w:after="0" w:line="240" w:lineRule="auto"/>
        <w:ind w:left="720" w:right="720"/>
        <w:jc w:val="center"/>
      </w:pPr>
      <w:r>
        <w:t>(Class certification)</w:t>
      </w:r>
    </w:p>
    <w:p w14:paraId="69E35D5F" w14:textId="77777777" w:rsidR="00BC7A2F" w:rsidRDefault="00BC7A2F" w:rsidP="00BC7A2F">
      <w:pPr>
        <w:spacing w:after="0" w:line="240" w:lineRule="auto"/>
        <w:ind w:left="720" w:right="720"/>
        <w:jc w:val="center"/>
      </w:pPr>
      <w:r>
        <w:t>2012 WL 1595102 (May 4, 2012)</w:t>
      </w:r>
    </w:p>
    <w:p w14:paraId="257AC6CC" w14:textId="76EE1E29" w:rsidR="001508CB" w:rsidRDefault="00BC7A2F" w:rsidP="00EA4D62">
      <w:pPr>
        <w:spacing w:after="0" w:line="240" w:lineRule="auto"/>
        <w:ind w:left="720" w:right="720"/>
        <w:jc w:val="center"/>
      </w:pPr>
      <w:r>
        <w:t>(Correction of class cert. order)</w:t>
      </w:r>
    </w:p>
    <w:p w14:paraId="4233CDB2" w14:textId="77777777" w:rsidR="006E33B0" w:rsidRDefault="006E33B0" w:rsidP="00683739">
      <w:pPr>
        <w:spacing w:after="0" w:line="240" w:lineRule="auto"/>
        <w:ind w:left="720" w:right="720"/>
        <w:jc w:val="center"/>
      </w:pPr>
    </w:p>
    <w:p w14:paraId="5434B725" w14:textId="19BF6214" w:rsidR="00EA4D62" w:rsidRPr="00EA4D62" w:rsidRDefault="003D6A77" w:rsidP="00FE7A59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EA4D62">
        <w:rPr>
          <w:b/>
          <w:bCs/>
          <w:u w:val="single"/>
        </w:rPr>
        <w:t>Reduction of Home Care Hours</w:t>
      </w:r>
      <w:r w:rsidR="00B560E7">
        <w:rPr>
          <w:b/>
          <w:bCs/>
          <w:u w:val="single"/>
        </w:rPr>
        <w:t xml:space="preserve"> in Washington</w:t>
      </w:r>
    </w:p>
    <w:p w14:paraId="3C432757" w14:textId="77777777" w:rsidR="00EA4D62" w:rsidRDefault="00EA4D62" w:rsidP="00FE7A59">
      <w:pPr>
        <w:spacing w:after="0" w:line="240" w:lineRule="auto"/>
        <w:ind w:left="720" w:right="720"/>
        <w:jc w:val="center"/>
        <w:rPr>
          <w:b/>
          <w:bCs/>
        </w:rPr>
      </w:pPr>
    </w:p>
    <w:p w14:paraId="16BCBF24" w14:textId="0562D99E" w:rsidR="00DE28F1" w:rsidRDefault="003D6A77" w:rsidP="00FE7A59">
      <w:pPr>
        <w:spacing w:after="0" w:line="240" w:lineRule="auto"/>
        <w:ind w:left="720" w:right="720"/>
        <w:jc w:val="center"/>
      </w:pPr>
      <w:r w:rsidRPr="003D5833">
        <w:rPr>
          <w:b/>
          <w:bCs/>
        </w:rPr>
        <w:t xml:space="preserve"> </w:t>
      </w:r>
      <w:r w:rsidR="00B55C06" w:rsidRPr="00B34876">
        <w:rPr>
          <w:i/>
          <w:iCs/>
        </w:rPr>
        <w:t xml:space="preserve">M.R. </w:t>
      </w:r>
      <w:r w:rsidR="00443649" w:rsidRPr="00B34876">
        <w:rPr>
          <w:i/>
          <w:iCs/>
        </w:rPr>
        <w:t>v. Dreyfus</w:t>
      </w:r>
      <w:r w:rsidR="00443649" w:rsidRPr="00443649">
        <w:t>, 663 F.3d 1100 (9t</w:t>
      </w:r>
      <w:r w:rsidR="00443649" w:rsidRPr="00B34876">
        <w:t>h Ci</w:t>
      </w:r>
      <w:r w:rsidR="00443649">
        <w:t>r. 2011),</w:t>
      </w:r>
    </w:p>
    <w:p w14:paraId="44F19495" w14:textId="71CF6F9D" w:rsidR="00443649" w:rsidRDefault="00443649" w:rsidP="00683739">
      <w:pPr>
        <w:spacing w:after="0" w:line="240" w:lineRule="auto"/>
        <w:ind w:left="720" w:right="720"/>
        <w:jc w:val="center"/>
      </w:pPr>
      <w:r>
        <w:t xml:space="preserve">(Preliminary injunction </w:t>
      </w:r>
      <w:r w:rsidR="006E6058">
        <w:t xml:space="preserve">enjoining cuts to </w:t>
      </w:r>
      <w:r w:rsidR="007974FA">
        <w:t xml:space="preserve">individual named </w:t>
      </w:r>
      <w:r w:rsidR="006E6058">
        <w:t>Plaintiff home care hours</w:t>
      </w:r>
      <w:r w:rsidR="00DE28F1">
        <w:t>,</w:t>
      </w:r>
      <w:r w:rsidR="006E6058">
        <w:t xml:space="preserve"> but </w:t>
      </w:r>
      <w:r w:rsidR="00DE28F1">
        <w:t xml:space="preserve">requiring </w:t>
      </w:r>
      <w:r w:rsidR="006E6058">
        <w:t>class certification prior to class preliminary injunction)</w:t>
      </w:r>
      <w:r w:rsidR="00A11070">
        <w:t xml:space="preserve"> </w:t>
      </w:r>
    </w:p>
    <w:p w14:paraId="039C5CDC" w14:textId="6226BB33" w:rsidR="00BA167E" w:rsidRDefault="00A11070" w:rsidP="00683739">
      <w:pPr>
        <w:spacing w:after="0" w:line="240" w:lineRule="auto"/>
        <w:ind w:left="720" w:right="720"/>
        <w:jc w:val="center"/>
      </w:pPr>
      <w:r w:rsidRPr="003D5833">
        <w:rPr>
          <w:i/>
          <w:iCs/>
        </w:rPr>
        <w:t>Amended</w:t>
      </w:r>
      <w:r w:rsidR="00FE7A59" w:rsidRPr="003D5833">
        <w:rPr>
          <w:i/>
          <w:iCs/>
        </w:rPr>
        <w:t xml:space="preserve"> on denial of </w:t>
      </w:r>
      <w:r w:rsidR="00EA4D62" w:rsidRPr="003D5833">
        <w:rPr>
          <w:i/>
          <w:iCs/>
        </w:rPr>
        <w:t>petition</w:t>
      </w:r>
      <w:r w:rsidR="00FE7A59" w:rsidRPr="003D5833">
        <w:rPr>
          <w:i/>
          <w:iCs/>
        </w:rPr>
        <w:t xml:space="preserve"> </w:t>
      </w:r>
      <w:r w:rsidRPr="003D5833">
        <w:rPr>
          <w:i/>
          <w:iCs/>
        </w:rPr>
        <w:t xml:space="preserve">for rehearing </w:t>
      </w:r>
      <w:proofErr w:type="spellStart"/>
      <w:r w:rsidRPr="003D5833">
        <w:rPr>
          <w:i/>
          <w:iCs/>
        </w:rPr>
        <w:t>en</w:t>
      </w:r>
      <w:proofErr w:type="spellEnd"/>
      <w:r w:rsidRPr="003D5833">
        <w:rPr>
          <w:i/>
          <w:iCs/>
        </w:rPr>
        <w:t xml:space="preserve"> banc</w:t>
      </w:r>
      <w:r w:rsidR="00FE7A59" w:rsidRPr="003D5833">
        <w:rPr>
          <w:i/>
          <w:iCs/>
        </w:rPr>
        <w:t>,</w:t>
      </w:r>
      <w:r w:rsidR="009472D7">
        <w:rPr>
          <w:i/>
          <w:iCs/>
        </w:rPr>
        <w:t xml:space="preserve"> </w:t>
      </w:r>
      <w:r w:rsidR="00BA167E" w:rsidRPr="00BA167E">
        <w:t>697 F.3d 706 (9</w:t>
      </w:r>
      <w:r w:rsidR="00BA167E" w:rsidRPr="00B34876">
        <w:rPr>
          <w:vertAlign w:val="superscript"/>
        </w:rPr>
        <w:t>th</w:t>
      </w:r>
      <w:r w:rsidR="00BA167E">
        <w:t xml:space="preserve"> Cir. 2013)</w:t>
      </w:r>
      <w:r w:rsidR="004437F8">
        <w:t>,</w:t>
      </w:r>
    </w:p>
    <w:p w14:paraId="0AE9E248" w14:textId="1BB077CB" w:rsidR="004437F8" w:rsidRDefault="004437F8" w:rsidP="0068373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Reversing</w:t>
      </w:r>
      <w:r w:rsidR="004E1C19">
        <w:t xml:space="preserve"> </w:t>
      </w:r>
      <w:r>
        <w:t>767 F.Supp.2d 1149 (W.D. WA</w:t>
      </w:r>
      <w:r w:rsidR="00844704">
        <w:t>.</w:t>
      </w:r>
      <w:r>
        <w:t xml:space="preserve"> 2011)</w:t>
      </w:r>
    </w:p>
    <w:p w14:paraId="114747F5" w14:textId="37F847D4" w:rsidR="004437F8" w:rsidRDefault="004437F8" w:rsidP="003D5833">
      <w:pPr>
        <w:spacing w:after="0" w:line="240" w:lineRule="auto"/>
        <w:ind w:right="720"/>
      </w:pPr>
    </w:p>
    <w:p w14:paraId="4AE864FC" w14:textId="74D5003A" w:rsidR="004437F8" w:rsidRDefault="0092465C" w:rsidP="0068373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Armstrong v. Exceptional Child Center</w:t>
      </w:r>
      <w:r>
        <w:t>, 135 S. Ct. 1378 (2015)</w:t>
      </w:r>
      <w:r w:rsidR="00244A80">
        <w:t>,</w:t>
      </w:r>
    </w:p>
    <w:p w14:paraId="46FCA0CD" w14:textId="040014DD" w:rsidR="00FB38D8" w:rsidRDefault="00244A80" w:rsidP="003D5833">
      <w:pPr>
        <w:spacing w:after="0" w:line="240" w:lineRule="auto"/>
        <w:ind w:left="720" w:right="720"/>
        <w:jc w:val="center"/>
      </w:pPr>
      <w:r>
        <w:t>(</w:t>
      </w:r>
      <w:r w:rsidR="005556F6">
        <w:t>N</w:t>
      </w:r>
      <w:r>
        <w:t xml:space="preserve">o claim for injunctive relief under </w:t>
      </w:r>
      <w:r w:rsidR="0005085A">
        <w:t xml:space="preserve">Supremacy </w:t>
      </w:r>
      <w:r w:rsidR="00AF65B2">
        <w:t>Clause o</w:t>
      </w:r>
      <w:r w:rsidR="00EB5C87">
        <w:t xml:space="preserve">r, in Medicaid cases, under </w:t>
      </w:r>
      <w:r w:rsidR="00AF65B2">
        <w:t xml:space="preserve">Article III </w:t>
      </w:r>
      <w:r w:rsidR="002F0E5C">
        <w:t xml:space="preserve">Equity </w:t>
      </w:r>
      <w:r w:rsidR="00AF65B2">
        <w:t>Power)</w:t>
      </w:r>
    </w:p>
    <w:p w14:paraId="122D0B93" w14:textId="77777777" w:rsidR="00EA4D62" w:rsidRPr="00BA167E" w:rsidRDefault="00EA4D62" w:rsidP="003D5833">
      <w:pPr>
        <w:spacing w:after="0" w:line="240" w:lineRule="auto"/>
        <w:ind w:left="720" w:right="720"/>
        <w:jc w:val="center"/>
        <w:rPr>
          <w:b/>
          <w:bCs/>
        </w:rPr>
      </w:pPr>
    </w:p>
    <w:p w14:paraId="48C007B9" w14:textId="2DF9108C" w:rsidR="00DF33B1" w:rsidRDefault="00DF33B1" w:rsidP="00E30DC2">
      <w:pPr>
        <w:spacing w:after="0" w:line="240" w:lineRule="auto"/>
        <w:ind w:left="720" w:right="720"/>
        <w:jc w:val="center"/>
      </w:pPr>
      <w:r>
        <w:rPr>
          <w:b/>
          <w:bCs/>
        </w:rPr>
        <w:t>Week</w:t>
      </w:r>
      <w:r w:rsidR="00477E65">
        <w:rPr>
          <w:b/>
          <w:bCs/>
        </w:rPr>
        <w:t>s</w:t>
      </w:r>
      <w:r w:rsidR="003705D8">
        <w:rPr>
          <w:b/>
          <w:bCs/>
        </w:rPr>
        <w:t xml:space="preserve"> </w:t>
      </w:r>
      <w:r w:rsidR="00477E65">
        <w:rPr>
          <w:b/>
          <w:bCs/>
        </w:rPr>
        <w:t>6</w:t>
      </w:r>
      <w:r w:rsidR="003705D8">
        <w:rPr>
          <w:b/>
          <w:bCs/>
        </w:rPr>
        <w:t>-7</w:t>
      </w:r>
    </w:p>
    <w:p w14:paraId="7EDEB864" w14:textId="3D3985DF" w:rsidR="00DF33B1" w:rsidRDefault="00DF33B1" w:rsidP="00E30DC2">
      <w:pPr>
        <w:spacing w:after="0" w:line="240" w:lineRule="auto"/>
        <w:ind w:left="720" w:right="720"/>
        <w:jc w:val="center"/>
      </w:pPr>
      <w:r>
        <w:t>(Prof. Neuborne)</w:t>
      </w:r>
    </w:p>
    <w:p w14:paraId="62D1922D" w14:textId="1CE1C435" w:rsidR="00DF33B1" w:rsidRDefault="00DF33B1" w:rsidP="00E30DC2">
      <w:pPr>
        <w:spacing w:after="0" w:line="240" w:lineRule="auto"/>
        <w:ind w:left="720" w:right="720"/>
        <w:jc w:val="center"/>
      </w:pPr>
    </w:p>
    <w:p w14:paraId="1C30E266" w14:textId="64B1BF6C" w:rsidR="00DF33B1" w:rsidRPr="003D5833" w:rsidRDefault="00DF33B1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The Holocaust Cases</w:t>
      </w:r>
    </w:p>
    <w:p w14:paraId="1209821B" w14:textId="5B35D3BC" w:rsidR="00FB38D8" w:rsidRPr="003D5833" w:rsidRDefault="00FB38D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(The Use of Mass Litigation Techniques</w:t>
      </w:r>
      <w:r w:rsidR="003C6795" w:rsidRPr="003D5833">
        <w:rPr>
          <w:b/>
          <w:bCs/>
          <w:u w:val="single"/>
        </w:rPr>
        <w:t>)</w:t>
      </w:r>
    </w:p>
    <w:p w14:paraId="46595400" w14:textId="6BF864A8" w:rsidR="004662F3" w:rsidRDefault="004662F3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333A6703" w14:textId="772C341D" w:rsidR="004662F3" w:rsidRDefault="004662F3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FB38D8">
        <w:rPr>
          <w:b/>
          <w:bCs/>
          <w:u w:val="single"/>
        </w:rPr>
        <w:t>The Swiss Bank Case</w:t>
      </w:r>
      <w:r w:rsidR="00477E65" w:rsidRPr="00FB38D8">
        <w:rPr>
          <w:b/>
          <w:bCs/>
          <w:u w:val="single"/>
        </w:rPr>
        <w:t>s</w:t>
      </w:r>
    </w:p>
    <w:p w14:paraId="390F4436" w14:textId="139B2836" w:rsidR="00DF33B1" w:rsidRDefault="00FB38D8" w:rsidP="00E30DC2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  <w:u w:val="single"/>
        </w:rPr>
        <w:t>(Rule 23 Class Actions)</w:t>
      </w:r>
    </w:p>
    <w:p w14:paraId="3781EAD5" w14:textId="77777777" w:rsidR="00FB38D8" w:rsidRDefault="00FB38D8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78F81C33" w14:textId="77777777" w:rsidR="00FF7403" w:rsidRDefault="00DF33B1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In re </w:t>
      </w:r>
      <w:r w:rsidR="003F659F">
        <w:rPr>
          <w:i/>
          <w:iCs/>
        </w:rPr>
        <w:t>Holocaust Victims Asset Litig</w:t>
      </w:r>
      <w:r w:rsidR="009C55CB">
        <w:rPr>
          <w:i/>
          <w:iCs/>
        </w:rPr>
        <w:t>ation</w:t>
      </w:r>
      <w:r w:rsidR="009C55CB">
        <w:t>, 105 F. Supp 2d 139 (EDNY 2000)</w:t>
      </w:r>
      <w:r w:rsidR="00DE660D">
        <w:t>,</w:t>
      </w:r>
      <w:r w:rsidR="00FF7403">
        <w:t xml:space="preserve"> </w:t>
      </w:r>
    </w:p>
    <w:p w14:paraId="68D0D1DD" w14:textId="1FDE6399" w:rsidR="00FF7403" w:rsidRDefault="00FF7403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aff’d </w:t>
      </w:r>
      <w:r>
        <w:t>225 F3d 191 (Sept 21, 2000) (affirming class definition)</w:t>
      </w:r>
    </w:p>
    <w:p w14:paraId="449A2BDA" w14:textId="77777777" w:rsidR="00FF7403" w:rsidRDefault="00FF7403" w:rsidP="00E30DC2">
      <w:pPr>
        <w:spacing w:after="0" w:line="240" w:lineRule="auto"/>
        <w:ind w:left="720" w:right="720"/>
        <w:jc w:val="center"/>
      </w:pPr>
      <w:r>
        <w:t xml:space="preserve">2000 WL 332441660 (EDNY Nov. 22, 2000) (affirming plan of allocation, </w:t>
      </w:r>
    </w:p>
    <w:p w14:paraId="60E79243" w14:textId="28FEF15C" w:rsidR="004662F3" w:rsidRDefault="00FF7403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aff’d </w:t>
      </w:r>
      <w:r w:rsidRPr="00FF7403">
        <w:t>14 Fed Appx</w:t>
      </w:r>
      <w:r>
        <w:rPr>
          <w:i/>
          <w:iCs/>
        </w:rPr>
        <w:t xml:space="preserve"> </w:t>
      </w:r>
      <w:r>
        <w:t>132 (2</w:t>
      </w:r>
      <w:r w:rsidRPr="00FF7403">
        <w:rPr>
          <w:vertAlign w:val="superscript"/>
        </w:rPr>
        <w:t>nd</w:t>
      </w:r>
      <w:r>
        <w:t xml:space="preserve"> Cir, July 26, 2001), reported as 413 F3d 183 (2</w:t>
      </w:r>
      <w:r w:rsidRPr="00FF7403">
        <w:rPr>
          <w:vertAlign w:val="superscript"/>
        </w:rPr>
        <w:t>nd</w:t>
      </w:r>
      <w:r>
        <w:t xml:space="preserve"> Cir. July 1, 2005)</w:t>
      </w:r>
      <w:r w:rsidR="004662F3">
        <w:t xml:space="preserve"> (affirming allocation formula); 424 F.3d 132 (2</w:t>
      </w:r>
      <w:r w:rsidR="004662F3" w:rsidRPr="004662F3">
        <w:rPr>
          <w:vertAlign w:val="superscript"/>
        </w:rPr>
        <w:t>nd</w:t>
      </w:r>
      <w:r w:rsidR="004662F3">
        <w:t xml:space="preserve"> Cir 2005) (affirming administration of settlement); 424 F3d F.3d 150 (2</w:t>
      </w:r>
      <w:r w:rsidR="004662F3" w:rsidRPr="004662F3">
        <w:rPr>
          <w:vertAlign w:val="superscript"/>
        </w:rPr>
        <w:t>nd</w:t>
      </w:r>
      <w:r w:rsidR="004662F3">
        <w:t xml:space="preserve"> Cir 2005) (affirming fee denial to Samuel Dubbin); 424 F.3d 158 (424 F.3d 158 (2</w:t>
      </w:r>
      <w:r w:rsidR="004662F3" w:rsidRPr="004662F3">
        <w:rPr>
          <w:vertAlign w:val="superscript"/>
        </w:rPr>
        <w:t>nd</w:t>
      </w:r>
      <w:r w:rsidR="004662F3">
        <w:t xml:space="preserve"> Cir 2005) (affirming administration of </w:t>
      </w:r>
      <w:r w:rsidR="004662F3" w:rsidRPr="004662F3">
        <w:rPr>
          <w:i/>
          <w:iCs/>
        </w:rPr>
        <w:t xml:space="preserve">cy </w:t>
      </w:r>
      <w:proofErr w:type="spellStart"/>
      <w:r w:rsidR="004662F3" w:rsidRPr="004662F3">
        <w:rPr>
          <w:i/>
          <w:iCs/>
        </w:rPr>
        <w:t>pres</w:t>
      </w:r>
      <w:proofErr w:type="spellEnd"/>
      <w:r w:rsidR="004662F3">
        <w:t xml:space="preserve"> funds)</w:t>
      </w:r>
      <w:r w:rsidR="00C227F6">
        <w:t>.</w:t>
      </w:r>
    </w:p>
    <w:p w14:paraId="577E0FAA" w14:textId="77777777" w:rsidR="00C227F6" w:rsidRDefault="00C227F6" w:rsidP="00E30DC2">
      <w:pPr>
        <w:spacing w:after="0" w:line="240" w:lineRule="auto"/>
        <w:ind w:left="720" w:right="720"/>
        <w:jc w:val="center"/>
      </w:pPr>
    </w:p>
    <w:p w14:paraId="75159759" w14:textId="4643B56D" w:rsidR="00C227F6" w:rsidRDefault="00C227F6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In re Holocaust Victims Asset Litigation</w:t>
      </w:r>
      <w:r>
        <w:t>, casetext.com/case/in-re-holocaust-victim-assets-litigation-67 (Magistrate Orenstein – approving reduced fee award) (award approved by District Court)</w:t>
      </w:r>
      <w:r w:rsidR="00C869B5">
        <w:t xml:space="preserve"> (a cautionary tale)</w:t>
      </w:r>
    </w:p>
    <w:p w14:paraId="52A18ED7" w14:textId="77777777" w:rsidR="004662F3" w:rsidRDefault="004662F3" w:rsidP="00382232">
      <w:pPr>
        <w:spacing w:after="0" w:line="240" w:lineRule="auto"/>
        <w:ind w:right="720"/>
        <w:rPr>
          <w:i/>
          <w:iCs/>
        </w:rPr>
      </w:pPr>
    </w:p>
    <w:p w14:paraId="54E3AEBD" w14:textId="42625C16" w:rsidR="004662F3" w:rsidRDefault="004662F3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FB38D8">
        <w:rPr>
          <w:b/>
          <w:bCs/>
          <w:u w:val="single"/>
        </w:rPr>
        <w:t>The German Slave Labor Case</w:t>
      </w:r>
      <w:r w:rsidR="00B03806" w:rsidRPr="00FB38D8">
        <w:rPr>
          <w:b/>
          <w:bCs/>
          <w:u w:val="single"/>
        </w:rPr>
        <w:t>s</w:t>
      </w:r>
    </w:p>
    <w:p w14:paraId="527381DF" w14:textId="7756B64C" w:rsidR="00FB38D8" w:rsidRPr="00FB38D8" w:rsidRDefault="00FB38D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Non</w:t>
      </w:r>
      <w:r w:rsidR="00C932C7">
        <w:rPr>
          <w:b/>
          <w:bCs/>
          <w:u w:val="single"/>
        </w:rPr>
        <w:t>-</w:t>
      </w:r>
      <w:r>
        <w:rPr>
          <w:b/>
          <w:bCs/>
          <w:u w:val="single"/>
        </w:rPr>
        <w:t>Judicial Mass Techniques)</w:t>
      </w:r>
    </w:p>
    <w:p w14:paraId="1F937F46" w14:textId="788662E3" w:rsidR="00B03806" w:rsidRDefault="00B03806" w:rsidP="00E30DC2">
      <w:pPr>
        <w:spacing w:after="0" w:line="240" w:lineRule="auto"/>
        <w:ind w:left="720" w:right="720"/>
        <w:jc w:val="center"/>
      </w:pPr>
    </w:p>
    <w:p w14:paraId="617DCDC0" w14:textId="455D9866" w:rsidR="00A872F4" w:rsidRDefault="00B03806" w:rsidP="00E30DC2">
      <w:pPr>
        <w:spacing w:after="0" w:line="240" w:lineRule="auto"/>
        <w:ind w:left="720" w:right="720"/>
        <w:jc w:val="center"/>
      </w:pPr>
      <w:proofErr w:type="spellStart"/>
      <w:r>
        <w:rPr>
          <w:i/>
          <w:iCs/>
        </w:rPr>
        <w:t>Iwanowa</w:t>
      </w:r>
      <w:proofErr w:type="spellEnd"/>
      <w:r>
        <w:rPr>
          <w:i/>
          <w:iCs/>
        </w:rPr>
        <w:t xml:space="preserve"> v. Ford Motor Co., </w:t>
      </w:r>
      <w:r>
        <w:t>6</w:t>
      </w:r>
      <w:r w:rsidR="00DE1F47">
        <w:t>7</w:t>
      </w:r>
      <w:r>
        <w:t xml:space="preserve"> F. Supp.2d 424 (D.N.J. 1999)</w:t>
      </w:r>
      <w:r w:rsidR="00BA5A67">
        <w:t xml:space="preserve"> (dismissing </w:t>
      </w:r>
      <w:proofErr w:type="spellStart"/>
      <w:r w:rsidR="00BA5A67">
        <w:t>cplt</w:t>
      </w:r>
      <w:proofErr w:type="spellEnd"/>
      <w:r w:rsidR="00BA5A67">
        <w:t>,</w:t>
      </w:r>
      <w:r w:rsidR="00D90C68">
        <w:t xml:space="preserve"> </w:t>
      </w:r>
      <w:r>
        <w:t>app. dismissed as moot after settlement)</w:t>
      </w:r>
    </w:p>
    <w:p w14:paraId="2525A0E7" w14:textId="79843575" w:rsidR="00D90C68" w:rsidRDefault="00D90C68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In re Austrian and German Litig.</w:t>
      </w:r>
      <w:r>
        <w:t>, 250 F.3d 156 (2</w:t>
      </w:r>
      <w:r w:rsidRPr="00D90C68">
        <w:rPr>
          <w:vertAlign w:val="superscript"/>
        </w:rPr>
        <w:t>nd</w:t>
      </w:r>
      <w:r>
        <w:t xml:space="preserve"> Cir. 2001) (granting mandamus)</w:t>
      </w:r>
    </w:p>
    <w:p w14:paraId="6634983C" w14:textId="5E4ABF69" w:rsidR="00DE1F47" w:rsidRDefault="00DE1F47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In re Nazi Era Cases Against German Defendants Litig.</w:t>
      </w:r>
      <w:r>
        <w:t>, 198 FRD 429 (D.N.J 2000) (approving settlement)</w:t>
      </w:r>
      <w:r w:rsidR="00BA5A67">
        <w:t xml:space="preserve"> </w:t>
      </w:r>
    </w:p>
    <w:p w14:paraId="3D545F7C" w14:textId="03DA60F8" w:rsidR="00BA5A67" w:rsidRDefault="00BA5A67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In re Austrian and German Litig., </w:t>
      </w:r>
      <w:r w:rsidRPr="00BA5A67">
        <w:t>317 F.3d</w:t>
      </w:r>
      <w:r>
        <w:rPr>
          <w:i/>
          <w:iCs/>
        </w:rPr>
        <w:t xml:space="preserve"> </w:t>
      </w:r>
      <w:r>
        <w:t>91 (2</w:t>
      </w:r>
      <w:r w:rsidRPr="00BA5A67">
        <w:rPr>
          <w:vertAlign w:val="superscript"/>
        </w:rPr>
        <w:t>nd</w:t>
      </w:r>
      <w:r>
        <w:t xml:space="preserve"> Cir. 2003) (approving fees)</w:t>
      </w:r>
    </w:p>
    <w:p w14:paraId="6BC6CB21" w14:textId="446BA44E" w:rsidR="00477E65" w:rsidRDefault="00477E65" w:rsidP="00E30DC2">
      <w:pPr>
        <w:spacing w:after="0" w:line="240" w:lineRule="auto"/>
        <w:ind w:left="720" w:right="720"/>
        <w:jc w:val="center"/>
      </w:pPr>
    </w:p>
    <w:p w14:paraId="708B0CCA" w14:textId="1626209A" w:rsidR="00477E65" w:rsidRDefault="00477E65" w:rsidP="00E30DC2">
      <w:pPr>
        <w:spacing w:after="0" w:line="240" w:lineRule="auto"/>
        <w:ind w:left="720" w:right="720"/>
        <w:jc w:val="center"/>
      </w:pPr>
      <w:r>
        <w:rPr>
          <w:b/>
          <w:bCs/>
        </w:rPr>
        <w:t>Week 8</w:t>
      </w:r>
    </w:p>
    <w:p w14:paraId="6D269E32" w14:textId="77739E68" w:rsidR="00477E65" w:rsidRDefault="00477E65" w:rsidP="00E30DC2">
      <w:pPr>
        <w:spacing w:after="0" w:line="240" w:lineRule="auto"/>
        <w:ind w:left="720" w:right="720"/>
        <w:jc w:val="center"/>
      </w:pPr>
      <w:r>
        <w:t>(Prof. Berzon)</w:t>
      </w:r>
    </w:p>
    <w:p w14:paraId="4AE530C1" w14:textId="068AC324" w:rsidR="00477E65" w:rsidRDefault="00477E65" w:rsidP="00E30DC2">
      <w:pPr>
        <w:spacing w:after="0" w:line="240" w:lineRule="auto"/>
        <w:ind w:left="720" w:right="720"/>
        <w:jc w:val="center"/>
      </w:pPr>
    </w:p>
    <w:p w14:paraId="146CEBF6" w14:textId="33047FD5" w:rsidR="00986C3E" w:rsidRPr="003D5833" w:rsidRDefault="00986C3E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Political and Election Cases</w:t>
      </w:r>
    </w:p>
    <w:p w14:paraId="122B1B1B" w14:textId="5B1AFD00" w:rsidR="00986C3E" w:rsidRDefault="00986C3E" w:rsidP="00E30DC2">
      <w:pPr>
        <w:spacing w:after="0" w:line="240" w:lineRule="auto"/>
        <w:ind w:left="720" w:right="720"/>
        <w:jc w:val="center"/>
      </w:pPr>
    </w:p>
    <w:p w14:paraId="3568DEB7" w14:textId="187147C8" w:rsidR="00D47ABA" w:rsidRPr="00B34876" w:rsidRDefault="00142970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B34876">
        <w:rPr>
          <w:b/>
          <w:bCs/>
          <w:u w:val="single"/>
        </w:rPr>
        <w:t xml:space="preserve">The Hanging </w:t>
      </w:r>
      <w:r w:rsidRPr="00E94969">
        <w:rPr>
          <w:b/>
          <w:bCs/>
          <w:u w:val="single"/>
        </w:rPr>
        <w:t>Chad</w:t>
      </w:r>
      <w:r w:rsidRPr="00B34876">
        <w:rPr>
          <w:b/>
          <w:bCs/>
          <w:u w:val="single"/>
        </w:rPr>
        <w:t xml:space="preserve"> Case</w:t>
      </w:r>
    </w:p>
    <w:p w14:paraId="69B4DA22" w14:textId="77777777" w:rsidR="00CC1D9B" w:rsidRDefault="00CC1D9B" w:rsidP="00E30DC2">
      <w:pPr>
        <w:spacing w:after="0" w:line="240" w:lineRule="auto"/>
        <w:ind w:left="720" w:right="720"/>
        <w:jc w:val="center"/>
      </w:pPr>
    </w:p>
    <w:p w14:paraId="15804EAB" w14:textId="446661FD" w:rsidR="00FB6695" w:rsidRPr="00B34876" w:rsidRDefault="00D460FA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Common Cause v. Jones</w:t>
      </w:r>
      <w:r w:rsidR="003F4538">
        <w:t xml:space="preserve">, 2002 WL 1766436 </w:t>
      </w:r>
      <w:r w:rsidR="00FB6695" w:rsidRPr="00B34876">
        <w:t>(</w:t>
      </w:r>
      <w:r w:rsidR="00FB6695" w:rsidRPr="003D0EA3">
        <w:t>C.D. C</w:t>
      </w:r>
      <w:r w:rsidR="00A8516F">
        <w:t>al.</w:t>
      </w:r>
      <w:r w:rsidR="00FB6695" w:rsidRPr="00B34876">
        <w:t xml:space="preserve"> Feb. 19, 2002)</w:t>
      </w:r>
    </w:p>
    <w:p w14:paraId="79CD3E37" w14:textId="312CAC49" w:rsidR="00142970" w:rsidRPr="00D460FA" w:rsidRDefault="00D460FA" w:rsidP="00E30DC2">
      <w:pPr>
        <w:spacing w:after="0" w:line="240" w:lineRule="auto"/>
        <w:ind w:left="720" w:right="720"/>
        <w:jc w:val="center"/>
      </w:pPr>
      <w:r w:rsidRPr="00D460FA">
        <w:t>(</w:t>
      </w:r>
      <w:r w:rsidR="00E537DD">
        <w:t>P</w:t>
      </w:r>
      <w:r w:rsidRPr="00B34876">
        <w:t>unch card voting</w:t>
      </w:r>
      <w:r>
        <w:t xml:space="preserve"> in </w:t>
      </w:r>
      <w:r w:rsidR="002F0E5C">
        <w:t xml:space="preserve">urban </w:t>
      </w:r>
      <w:r>
        <w:t>counties)</w:t>
      </w:r>
    </w:p>
    <w:p w14:paraId="541C0A0B" w14:textId="5AFD1657" w:rsidR="00D47ABA" w:rsidRDefault="00E63330" w:rsidP="00E30DC2">
      <w:pPr>
        <w:spacing w:after="0" w:line="240" w:lineRule="auto"/>
        <w:ind w:left="720" w:right="720"/>
        <w:jc w:val="center"/>
      </w:pPr>
      <w:r>
        <w:t>213 F. Supp. 2d 1110 (C.D. C</w:t>
      </w:r>
      <w:r w:rsidR="0070221A">
        <w:t>al.</w:t>
      </w:r>
      <w:r>
        <w:t xml:space="preserve"> April 26, 2002)</w:t>
      </w:r>
    </w:p>
    <w:p w14:paraId="251EC993" w14:textId="26A89875" w:rsidR="00E63330" w:rsidRDefault="00E63330" w:rsidP="00E30DC2">
      <w:pPr>
        <w:spacing w:after="0" w:line="240" w:lineRule="auto"/>
        <w:ind w:left="720" w:right="720"/>
        <w:jc w:val="center"/>
      </w:pPr>
      <w:r>
        <w:t>(Order denying reconsideration</w:t>
      </w:r>
      <w:r w:rsidR="002F48CE">
        <w:t>)</w:t>
      </w:r>
    </w:p>
    <w:p w14:paraId="4F6F4880" w14:textId="28497EA1" w:rsidR="002F48CE" w:rsidRDefault="002F48CE" w:rsidP="002F48CE">
      <w:pPr>
        <w:spacing w:after="0" w:line="240" w:lineRule="auto"/>
        <w:ind w:left="720" w:right="720"/>
        <w:jc w:val="center"/>
      </w:pPr>
      <w:r>
        <w:t>235 F.</w:t>
      </w:r>
      <w:r w:rsidR="009C0426">
        <w:t xml:space="preserve"> </w:t>
      </w:r>
      <w:r>
        <w:t>Supp.</w:t>
      </w:r>
      <w:r w:rsidR="009C0426">
        <w:t xml:space="preserve"> </w:t>
      </w:r>
      <w:r>
        <w:t>1076 (C.D. CA 2002) (Attorney</w:t>
      </w:r>
      <w:r w:rsidR="00480F87">
        <w:t>s’</w:t>
      </w:r>
      <w:r w:rsidR="000A3597">
        <w:t xml:space="preserve"> fees)</w:t>
      </w:r>
    </w:p>
    <w:p w14:paraId="405EE70E" w14:textId="7DDB8929" w:rsidR="000A3597" w:rsidRDefault="000A3597" w:rsidP="002F48CE">
      <w:pPr>
        <w:spacing w:after="0" w:line="240" w:lineRule="auto"/>
        <w:ind w:left="720" w:right="720"/>
        <w:jc w:val="center"/>
      </w:pPr>
    </w:p>
    <w:p w14:paraId="142BBA31" w14:textId="77777777" w:rsidR="00BF10E4" w:rsidRDefault="000A3597" w:rsidP="002F48CE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Bush v. Gore</w:t>
      </w:r>
      <w:r>
        <w:t>, 531 U.S. 98, 109 (2000)</w:t>
      </w:r>
    </w:p>
    <w:p w14:paraId="6A29EE24" w14:textId="047B95BA" w:rsidR="000A3597" w:rsidRDefault="000A3597" w:rsidP="002F48CE">
      <w:pPr>
        <w:spacing w:after="0" w:line="240" w:lineRule="auto"/>
        <w:ind w:left="720" w:right="720"/>
        <w:jc w:val="center"/>
      </w:pPr>
      <w:r>
        <w:t xml:space="preserve"> (“Our consideration is limited to the present circumstances”)</w:t>
      </w:r>
    </w:p>
    <w:p w14:paraId="7B5D32AC" w14:textId="77777777" w:rsidR="000A3597" w:rsidRDefault="000A3597" w:rsidP="002F48CE">
      <w:pPr>
        <w:spacing w:after="0" w:line="240" w:lineRule="auto"/>
        <w:ind w:left="720" w:right="720"/>
        <w:jc w:val="center"/>
      </w:pPr>
    </w:p>
    <w:p w14:paraId="2AE36E2B" w14:textId="1983A43C" w:rsidR="00FB6695" w:rsidRPr="00B34876" w:rsidRDefault="004273B1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B34876">
        <w:rPr>
          <w:b/>
          <w:bCs/>
          <w:u w:val="single"/>
        </w:rPr>
        <w:t>Right Church, Wrong Pew</w:t>
      </w:r>
    </w:p>
    <w:p w14:paraId="6A404C8A" w14:textId="68DBFBF8" w:rsidR="004273B1" w:rsidRDefault="004273B1" w:rsidP="00E30DC2">
      <w:pPr>
        <w:spacing w:after="0" w:line="240" w:lineRule="auto"/>
        <w:ind w:left="720" w:right="720"/>
        <w:jc w:val="center"/>
      </w:pPr>
    </w:p>
    <w:p w14:paraId="5A5E3DF2" w14:textId="19DA4B62" w:rsidR="004273B1" w:rsidRDefault="00D53D88" w:rsidP="00E30DC2">
      <w:pPr>
        <w:spacing w:after="0" w:line="240" w:lineRule="auto"/>
        <w:ind w:left="720" w:right="720"/>
        <w:jc w:val="center"/>
      </w:pPr>
      <w:r>
        <w:t>Background</w:t>
      </w:r>
      <w:r w:rsidR="0014227A">
        <w:t xml:space="preserve">: </w:t>
      </w:r>
      <w:r w:rsidRPr="003D5833">
        <w:rPr>
          <w:i/>
          <w:iCs/>
        </w:rPr>
        <w:t>Northe</w:t>
      </w:r>
      <w:r w:rsidR="003749CC" w:rsidRPr="003D5833">
        <w:rPr>
          <w:i/>
          <w:iCs/>
        </w:rPr>
        <w:t>ast</w:t>
      </w:r>
      <w:r w:rsidRPr="003D5833">
        <w:rPr>
          <w:i/>
          <w:iCs/>
        </w:rPr>
        <w:t xml:space="preserve"> Ohio Coalition for the Homeless v. Husted</w:t>
      </w:r>
      <w:r w:rsidR="006058E3">
        <w:t>, 831 F.3d 686, 693 (6</w:t>
      </w:r>
      <w:r w:rsidR="006058E3" w:rsidRPr="00B34876">
        <w:rPr>
          <w:vertAlign w:val="superscript"/>
        </w:rPr>
        <w:t>th</w:t>
      </w:r>
      <w:r w:rsidR="006058E3">
        <w:t xml:space="preserve"> Cir. 2016)</w:t>
      </w:r>
    </w:p>
    <w:p w14:paraId="16D4BE41" w14:textId="668AA06D" w:rsidR="00D0791C" w:rsidRDefault="00FB4652" w:rsidP="00FB4652">
      <w:pPr>
        <w:spacing w:after="0" w:line="240" w:lineRule="auto"/>
        <w:ind w:left="720" w:right="720"/>
        <w:jc w:val="center"/>
      </w:pPr>
      <w:r>
        <w:t xml:space="preserve">2012 WL 1658896 (S.D. Ohio, 2012), </w:t>
      </w:r>
      <w:r w:rsidR="00D0791C">
        <w:t>(May 11, 2012)</w:t>
      </w:r>
    </w:p>
    <w:p w14:paraId="10DF8CF8" w14:textId="6F396DC8" w:rsidR="0012386F" w:rsidRDefault="00E94FB3" w:rsidP="0012386F">
      <w:pPr>
        <w:spacing w:after="0" w:line="240" w:lineRule="auto"/>
        <w:ind w:left="720" w:right="720"/>
        <w:jc w:val="center"/>
      </w:pPr>
      <w:r>
        <w:t>2012 WL 2711393 (S.D. Ohio, 2012)</w:t>
      </w:r>
      <w:r w:rsidR="00FB4652">
        <w:t xml:space="preserve">, </w:t>
      </w:r>
      <w:r w:rsidR="004017D7">
        <w:t>(July 9, 2012)</w:t>
      </w:r>
    </w:p>
    <w:p w14:paraId="207EA6A9" w14:textId="225A250D" w:rsidR="00DD052E" w:rsidRDefault="00DD052E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 xml:space="preserve">SEIU Local </w:t>
      </w:r>
      <w:r w:rsidR="00F51D62" w:rsidRPr="00B34876">
        <w:rPr>
          <w:i/>
          <w:iCs/>
        </w:rPr>
        <w:t>1 v. Husted</w:t>
      </w:r>
      <w:r w:rsidR="007F0BBA">
        <w:t>, 887 F.Supp</w:t>
      </w:r>
      <w:r w:rsidR="00382232">
        <w:t>.</w:t>
      </w:r>
      <w:r w:rsidR="007F0BBA">
        <w:t>2d 761 (S.D. O</w:t>
      </w:r>
      <w:r w:rsidR="00FB4652">
        <w:t>hio</w:t>
      </w:r>
      <w:r w:rsidR="007F0BBA">
        <w:t xml:space="preserve"> Aug. 27, 2012)</w:t>
      </w:r>
      <w:r w:rsidR="00FB4652">
        <w:t>,</w:t>
      </w:r>
    </w:p>
    <w:p w14:paraId="669EC018" w14:textId="5E81FCB1" w:rsidR="007F0BBA" w:rsidRDefault="007F0BBA" w:rsidP="00E30DC2">
      <w:pPr>
        <w:spacing w:after="0" w:line="240" w:lineRule="auto"/>
        <w:ind w:left="720" w:right="720"/>
        <w:jc w:val="center"/>
      </w:pPr>
      <w:r>
        <w:t>(</w:t>
      </w:r>
      <w:r w:rsidR="00382232">
        <w:t>Preliminary</w:t>
      </w:r>
      <w:r w:rsidR="0014227A">
        <w:t xml:space="preserve"> injunction requiring </w:t>
      </w:r>
      <w:r w:rsidR="007F1F9E">
        <w:t xml:space="preserve">the </w:t>
      </w:r>
      <w:r w:rsidR="0014227A">
        <w:t>c</w:t>
      </w:r>
      <w:r>
        <w:t>o</w:t>
      </w:r>
      <w:r w:rsidR="008F1B2C">
        <w:t>unting</w:t>
      </w:r>
      <w:r>
        <w:t xml:space="preserve"> </w:t>
      </w:r>
      <w:r w:rsidR="007F1F9E">
        <w:t xml:space="preserve">of </w:t>
      </w:r>
      <w:r>
        <w:t xml:space="preserve">provisional ballots by </w:t>
      </w:r>
      <w:r w:rsidR="00DC3E8C">
        <w:t xml:space="preserve">registered voters </w:t>
      </w:r>
      <w:r>
        <w:t>at multi-precinct voting loca</w:t>
      </w:r>
      <w:r w:rsidR="004241F1">
        <w:t>tions)</w:t>
      </w:r>
    </w:p>
    <w:p w14:paraId="12708CF3" w14:textId="1177827D" w:rsidR="004241F1" w:rsidRDefault="004241F1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Aff’d in relevant part</w:t>
      </w:r>
      <w:r w:rsidR="00FB4652" w:rsidRPr="00B34876">
        <w:rPr>
          <w:i/>
          <w:iCs/>
        </w:rPr>
        <w:t xml:space="preserve">, </w:t>
      </w:r>
      <w:r w:rsidR="0020234E" w:rsidRPr="00B34876">
        <w:rPr>
          <w:i/>
          <w:iCs/>
        </w:rPr>
        <w:t>Northeast Ohio Coalition for the Homeless v. Husted</w:t>
      </w:r>
      <w:r w:rsidR="0020234E">
        <w:t>, 696 F.3d</w:t>
      </w:r>
      <w:r w:rsidR="00DC3E8C">
        <w:t xml:space="preserve"> 580 (6</w:t>
      </w:r>
      <w:r w:rsidR="00DC3E8C" w:rsidRPr="00B34876">
        <w:rPr>
          <w:vertAlign w:val="superscript"/>
        </w:rPr>
        <w:t>th</w:t>
      </w:r>
      <w:r w:rsidR="00DC3E8C">
        <w:t xml:space="preserve"> Cir. Oct. 11, 2012)</w:t>
      </w:r>
    </w:p>
    <w:p w14:paraId="6C0D5CFF" w14:textId="1F18C890" w:rsidR="00FB6695" w:rsidRDefault="00FB6695" w:rsidP="00E30DC2">
      <w:pPr>
        <w:spacing w:after="0" w:line="240" w:lineRule="auto"/>
        <w:ind w:left="720" w:right="720"/>
        <w:jc w:val="center"/>
      </w:pPr>
    </w:p>
    <w:p w14:paraId="14D30538" w14:textId="0F01E76F" w:rsidR="008965EE" w:rsidRPr="00B34876" w:rsidRDefault="008965EE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B34876">
        <w:rPr>
          <w:b/>
          <w:bCs/>
          <w:u w:val="single"/>
        </w:rPr>
        <w:t>Wrong Church, Wrong Pew</w:t>
      </w:r>
    </w:p>
    <w:p w14:paraId="0A26CC1A" w14:textId="02A15F00" w:rsidR="008965EE" w:rsidRDefault="008965EE" w:rsidP="00E30DC2">
      <w:pPr>
        <w:spacing w:after="0" w:line="240" w:lineRule="auto"/>
        <w:ind w:left="720" w:right="720"/>
        <w:jc w:val="center"/>
      </w:pPr>
    </w:p>
    <w:p w14:paraId="03C6429E" w14:textId="1D17FBA8" w:rsidR="008965EE" w:rsidRDefault="00791F8F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SEIU Local 1 v. Husted</w:t>
      </w:r>
      <w:r>
        <w:t>, 906 F.Supp.2d 745</w:t>
      </w:r>
      <w:r w:rsidR="00F05200">
        <w:t xml:space="preserve"> (S.D. O</w:t>
      </w:r>
      <w:r w:rsidR="00A72A82">
        <w:t>hio</w:t>
      </w:r>
      <w:r w:rsidR="00F05200">
        <w:t xml:space="preserve"> Oct. 26, 2012)</w:t>
      </w:r>
      <w:r w:rsidR="00057AD3">
        <w:t>,</w:t>
      </w:r>
    </w:p>
    <w:p w14:paraId="6AED1BBF" w14:textId="5C44FE05" w:rsidR="00F05200" w:rsidRDefault="00F05200" w:rsidP="00E30DC2">
      <w:pPr>
        <w:spacing w:after="0" w:line="240" w:lineRule="auto"/>
        <w:ind w:left="720" w:right="720"/>
        <w:jc w:val="center"/>
      </w:pPr>
      <w:r>
        <w:t>(Preliminary injunction for registered voters)</w:t>
      </w:r>
    </w:p>
    <w:p w14:paraId="5DD1F861" w14:textId="73D9456F" w:rsidR="00D0654F" w:rsidRDefault="00D0654F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SEIU Local 1 v. Husted,</w:t>
      </w:r>
      <w:r>
        <w:t xml:space="preserve"> 698 F.3d</w:t>
      </w:r>
      <w:r w:rsidR="00057AD3">
        <w:t xml:space="preserve"> 341 (6</w:t>
      </w:r>
      <w:r w:rsidR="00057AD3" w:rsidRPr="00B34876">
        <w:rPr>
          <w:vertAlign w:val="superscript"/>
        </w:rPr>
        <w:t>th</w:t>
      </w:r>
      <w:r w:rsidR="00057AD3">
        <w:t xml:space="preserve"> Cir. Oct. 31, 2012),</w:t>
      </w:r>
    </w:p>
    <w:p w14:paraId="714998A0" w14:textId="34463BEF" w:rsidR="00057AD3" w:rsidRDefault="00057AD3" w:rsidP="00E30DC2">
      <w:pPr>
        <w:spacing w:after="0" w:line="240" w:lineRule="auto"/>
        <w:ind w:left="720" w:right="720"/>
        <w:jc w:val="center"/>
      </w:pPr>
      <w:r>
        <w:t>(Emergency stay pending appeal),</w:t>
      </w:r>
    </w:p>
    <w:p w14:paraId="3C485788" w14:textId="77777777" w:rsidR="00382232" w:rsidRDefault="006E501F" w:rsidP="0038223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SEIU Local 1 v. Husted</w:t>
      </w:r>
      <w:r>
        <w:t>, 531 Fed. Appx. 755 (6</w:t>
      </w:r>
      <w:r w:rsidRPr="00B34876">
        <w:rPr>
          <w:vertAlign w:val="superscript"/>
        </w:rPr>
        <w:t>th</w:t>
      </w:r>
      <w:r>
        <w:t xml:space="preserve"> Cir. 2013),</w:t>
      </w:r>
    </w:p>
    <w:p w14:paraId="7C950F76" w14:textId="3E52C23D" w:rsidR="00477E65" w:rsidRDefault="006E501F" w:rsidP="00382232">
      <w:pPr>
        <w:spacing w:after="0" w:line="240" w:lineRule="auto"/>
        <w:ind w:left="720" w:right="720"/>
        <w:jc w:val="center"/>
      </w:pPr>
      <w:r>
        <w:t xml:space="preserve">(Appeal dismissed as moot </w:t>
      </w:r>
      <w:r w:rsidR="009A3457">
        <w:t>and denying vacatur)</w:t>
      </w:r>
    </w:p>
    <w:p w14:paraId="07F28318" w14:textId="77777777" w:rsidR="00382232" w:rsidRDefault="00382232" w:rsidP="00382232">
      <w:pPr>
        <w:spacing w:after="0" w:line="240" w:lineRule="auto"/>
        <w:ind w:left="720" w:right="720"/>
        <w:jc w:val="center"/>
      </w:pPr>
    </w:p>
    <w:p w14:paraId="5F2D79FC" w14:textId="77777777" w:rsidR="007554A3" w:rsidRPr="003D5833" w:rsidRDefault="00A51E8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Spanish Language Ballot Materials </w:t>
      </w:r>
      <w:proofErr w:type="gramStart"/>
      <w:r w:rsidRPr="003D5833">
        <w:rPr>
          <w:b/>
          <w:bCs/>
          <w:u w:val="single"/>
        </w:rPr>
        <w:t>In</w:t>
      </w:r>
      <w:proofErr w:type="gramEnd"/>
      <w:r w:rsidRPr="003D5833">
        <w:rPr>
          <w:b/>
          <w:bCs/>
          <w:u w:val="single"/>
        </w:rPr>
        <w:t xml:space="preserve"> Florida </w:t>
      </w:r>
    </w:p>
    <w:p w14:paraId="794E93F9" w14:textId="18611348" w:rsidR="00A51E88" w:rsidRPr="003D5833" w:rsidRDefault="007554A3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(Section 4(e) of the Voting Rights Act)</w:t>
      </w:r>
    </w:p>
    <w:p w14:paraId="2188F653" w14:textId="4ADA3222" w:rsidR="007554A3" w:rsidRDefault="007554A3" w:rsidP="00E30DC2">
      <w:pPr>
        <w:spacing w:after="0" w:line="240" w:lineRule="auto"/>
        <w:ind w:left="720" w:right="720"/>
        <w:jc w:val="center"/>
      </w:pPr>
    </w:p>
    <w:p w14:paraId="2FC21898" w14:textId="78AD5783" w:rsidR="007554A3" w:rsidRPr="00B34876" w:rsidRDefault="00304715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 xml:space="preserve">Rivera Madera v. </w:t>
      </w:r>
      <w:proofErr w:type="spellStart"/>
      <w:r w:rsidRPr="00B34876">
        <w:rPr>
          <w:i/>
          <w:iCs/>
        </w:rPr>
        <w:t>Detz</w:t>
      </w:r>
      <w:r w:rsidR="007A21A6">
        <w:rPr>
          <w:i/>
          <w:iCs/>
        </w:rPr>
        <w:t>e</w:t>
      </w:r>
      <w:r w:rsidRPr="00B34876">
        <w:rPr>
          <w:i/>
          <w:iCs/>
        </w:rPr>
        <w:t>r</w:t>
      </w:r>
      <w:proofErr w:type="spellEnd"/>
      <w:r w:rsidRPr="003D0EA3">
        <w:t>, 325 F</w:t>
      </w:r>
      <w:r w:rsidRPr="00B34876">
        <w:t>.Supp.3d 1269 (</w:t>
      </w:r>
      <w:r w:rsidR="00504EFF" w:rsidRPr="00B34876">
        <w:t>N.D. F</w:t>
      </w:r>
      <w:r w:rsidR="007C4BEE">
        <w:t>la.</w:t>
      </w:r>
      <w:r w:rsidR="00504EFF" w:rsidRPr="00B34876">
        <w:t xml:space="preserve"> 2018)</w:t>
      </w:r>
    </w:p>
    <w:p w14:paraId="61CBCBDB" w14:textId="04C1F0C6" w:rsidR="003D0EA3" w:rsidRDefault="003D0EA3" w:rsidP="00E30DC2">
      <w:pPr>
        <w:spacing w:after="0" w:line="240" w:lineRule="auto"/>
        <w:ind w:left="720" w:right="720"/>
        <w:jc w:val="center"/>
      </w:pPr>
      <w:r>
        <w:t>(First preliminary injunction)</w:t>
      </w:r>
    </w:p>
    <w:p w14:paraId="7262CC7F" w14:textId="3C73BF6F" w:rsidR="00D345AA" w:rsidRDefault="00D345AA" w:rsidP="00E30DC2">
      <w:pPr>
        <w:spacing w:after="0" w:line="240" w:lineRule="auto"/>
        <w:ind w:left="720" w:right="720"/>
        <w:jc w:val="center"/>
      </w:pPr>
    </w:p>
    <w:p w14:paraId="3F83D652" w14:textId="1415CDCF" w:rsidR="00A01F93" w:rsidRPr="00B34876" w:rsidRDefault="00362015" w:rsidP="002869F8">
      <w:pPr>
        <w:spacing w:after="0" w:line="240" w:lineRule="auto"/>
        <w:ind w:left="720" w:right="720"/>
        <w:jc w:val="center"/>
        <w:rPr>
          <w:b/>
          <w:bCs/>
        </w:rPr>
      </w:pPr>
      <w:r w:rsidRPr="00B34876">
        <w:rPr>
          <w:b/>
          <w:bCs/>
          <w:i/>
          <w:iCs/>
        </w:rPr>
        <w:t>“Here we are again. The clock hits 6:00 a.m. Sonny and Cher’s “I Got You Babe” starts playing. Denizens of and visitors to Pun</w:t>
      </w:r>
      <w:r w:rsidR="00EC7162" w:rsidRPr="00B34876">
        <w:rPr>
          <w:b/>
          <w:bCs/>
          <w:i/>
          <w:iCs/>
        </w:rPr>
        <w:t>xsutawney, Pennsylvania eagerly await the groundhog’s prediction. And the state of Florida is alleged to violate federal law in its handling of elections.”</w:t>
      </w:r>
      <w:r w:rsidR="002869F8">
        <w:rPr>
          <w:b/>
          <w:bCs/>
          <w:i/>
          <w:iCs/>
        </w:rPr>
        <w:t xml:space="preserve"> </w:t>
      </w:r>
      <w:r w:rsidR="00FD0767" w:rsidRPr="00B34876">
        <w:rPr>
          <w:b/>
          <w:bCs/>
          <w:i/>
          <w:iCs/>
        </w:rPr>
        <w:t xml:space="preserve"> </w:t>
      </w:r>
      <w:r w:rsidR="00FD0767" w:rsidRPr="003D5833">
        <w:t>– Phil Connors, portrayed by Bill Murray, experienced a similar phenomenon. Groundhog Day (Columbia Pictures Corp. 1993).</w:t>
      </w:r>
    </w:p>
    <w:p w14:paraId="37D39032" w14:textId="77777777" w:rsidR="00362015" w:rsidRDefault="00362015" w:rsidP="00E30DC2">
      <w:pPr>
        <w:spacing w:after="0" w:line="240" w:lineRule="auto"/>
        <w:ind w:left="720" w:right="720"/>
        <w:jc w:val="center"/>
      </w:pPr>
    </w:p>
    <w:p w14:paraId="4B943901" w14:textId="4DA391FA" w:rsidR="00D345AA" w:rsidRPr="00B34876" w:rsidRDefault="00D345AA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Rivera Madera v. Lee</w:t>
      </w:r>
      <w:r w:rsidRPr="00362015">
        <w:t>, 2019 W.</w:t>
      </w:r>
      <w:r w:rsidRPr="00B34876">
        <w:t>L. 2077037 (N.D.</w:t>
      </w:r>
      <w:r w:rsidR="00A01F93" w:rsidRPr="00B34876">
        <w:t xml:space="preserve"> F</w:t>
      </w:r>
      <w:r w:rsidR="00F2440C">
        <w:t>la</w:t>
      </w:r>
      <w:r w:rsidR="00A01F93" w:rsidRPr="00B34876">
        <w:t>. 2019),</w:t>
      </w:r>
    </w:p>
    <w:p w14:paraId="6A1B3784" w14:textId="7DAF64A4" w:rsidR="00A01F93" w:rsidRPr="00B34876" w:rsidRDefault="00A01F93" w:rsidP="00E30DC2">
      <w:pPr>
        <w:spacing w:after="0" w:line="240" w:lineRule="auto"/>
        <w:ind w:left="720" w:right="720"/>
        <w:jc w:val="center"/>
      </w:pPr>
      <w:r w:rsidRPr="00B34876">
        <w:t>(Second preliminary injunction),</w:t>
      </w:r>
    </w:p>
    <w:p w14:paraId="4142FC3F" w14:textId="306C6CDD" w:rsidR="00A01F93" w:rsidRPr="00362015" w:rsidRDefault="00A01F93" w:rsidP="00B92ED0">
      <w:pPr>
        <w:spacing w:after="0" w:line="240" w:lineRule="auto"/>
        <w:ind w:left="720" w:right="720"/>
        <w:jc w:val="center"/>
      </w:pPr>
      <w:r w:rsidRPr="00B34876">
        <w:t>Florida Administrative Code Rules</w:t>
      </w:r>
      <w:r w:rsidR="00362015" w:rsidRPr="00B34876">
        <w:t xml:space="preserve"> 1S</w:t>
      </w:r>
      <w:r w:rsidR="00362015">
        <w:t>-2.032, 1s-2.034</w:t>
      </w:r>
    </w:p>
    <w:p w14:paraId="12088B0B" w14:textId="77777777" w:rsidR="00A51E88" w:rsidRPr="00362015" w:rsidRDefault="00A51E88" w:rsidP="00E30DC2">
      <w:pPr>
        <w:spacing w:after="0" w:line="240" w:lineRule="auto"/>
        <w:ind w:left="720" w:right="720"/>
        <w:jc w:val="center"/>
      </w:pPr>
    </w:p>
    <w:p w14:paraId="50AE4880" w14:textId="73431533" w:rsidR="00986C3E" w:rsidRPr="00B34876" w:rsidRDefault="00986C3E" w:rsidP="00E30DC2">
      <w:pPr>
        <w:spacing w:after="0" w:line="240" w:lineRule="auto"/>
        <w:ind w:left="720" w:right="720"/>
        <w:jc w:val="center"/>
        <w:rPr>
          <w:b/>
          <w:bCs/>
        </w:rPr>
      </w:pPr>
      <w:r w:rsidRPr="00B34876">
        <w:rPr>
          <w:b/>
          <w:bCs/>
        </w:rPr>
        <w:t>Week 9</w:t>
      </w:r>
    </w:p>
    <w:p w14:paraId="6F912EA6" w14:textId="7E549BBD" w:rsidR="00986C3E" w:rsidRDefault="00986C3E" w:rsidP="00E30DC2">
      <w:pPr>
        <w:spacing w:after="0" w:line="240" w:lineRule="auto"/>
        <w:ind w:left="720" w:right="720"/>
        <w:jc w:val="center"/>
      </w:pPr>
      <w:r>
        <w:t>(Prof. Berzon)</w:t>
      </w:r>
    </w:p>
    <w:p w14:paraId="0EE79EDE" w14:textId="77777777" w:rsidR="00986C3E" w:rsidRDefault="00986C3E" w:rsidP="00E30DC2">
      <w:pPr>
        <w:spacing w:after="0" w:line="240" w:lineRule="auto"/>
        <w:ind w:left="720" w:right="720"/>
        <w:jc w:val="center"/>
      </w:pPr>
    </w:p>
    <w:p w14:paraId="6D5A9A87" w14:textId="3E7DABB7" w:rsidR="00986C3E" w:rsidRPr="003D5833" w:rsidRDefault="00B92ED0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Litigation to Drive Legislative or Administrative </w:t>
      </w:r>
      <w:r w:rsidR="00B51465" w:rsidRPr="003D5833">
        <w:rPr>
          <w:b/>
          <w:bCs/>
          <w:u w:val="single"/>
        </w:rPr>
        <w:t>Reform</w:t>
      </w:r>
    </w:p>
    <w:p w14:paraId="7834A8CB" w14:textId="711AED1A" w:rsidR="00B51465" w:rsidRPr="003D5833" w:rsidRDefault="00B51465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3106F00A" w14:textId="77DEC7D3" w:rsidR="00B51465" w:rsidRPr="003D5833" w:rsidRDefault="00B51465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Food Safety – Enforcement of </w:t>
      </w:r>
      <w:r w:rsidRPr="00A61468">
        <w:rPr>
          <w:b/>
          <w:bCs/>
          <w:u w:val="single"/>
        </w:rPr>
        <w:t xml:space="preserve">Delaney </w:t>
      </w:r>
      <w:r w:rsidR="00762DE8" w:rsidRPr="00A61468">
        <w:rPr>
          <w:b/>
          <w:bCs/>
          <w:u w:val="single"/>
        </w:rPr>
        <w:t xml:space="preserve">Clause </w:t>
      </w:r>
      <w:r w:rsidRPr="00A61468">
        <w:rPr>
          <w:b/>
          <w:bCs/>
          <w:u w:val="single"/>
        </w:rPr>
        <w:t>Di Minimi</w:t>
      </w:r>
      <w:r w:rsidR="00762DE8" w:rsidRPr="00A61468">
        <w:rPr>
          <w:b/>
          <w:bCs/>
          <w:u w:val="single"/>
        </w:rPr>
        <w:t>s</w:t>
      </w:r>
      <w:r w:rsidRPr="00A61468">
        <w:rPr>
          <w:b/>
          <w:bCs/>
          <w:u w:val="single"/>
        </w:rPr>
        <w:t xml:space="preserve"> Ri</w:t>
      </w:r>
      <w:r w:rsidR="00D11180" w:rsidRPr="00A61468">
        <w:rPr>
          <w:b/>
          <w:bCs/>
          <w:u w:val="single"/>
        </w:rPr>
        <w:t>s</w:t>
      </w:r>
      <w:r w:rsidRPr="00A61468">
        <w:rPr>
          <w:b/>
          <w:bCs/>
          <w:u w:val="single"/>
        </w:rPr>
        <w:t>k</w:t>
      </w:r>
    </w:p>
    <w:p w14:paraId="4552D97D" w14:textId="72D1F203" w:rsidR="00986C3E" w:rsidRDefault="00986C3E" w:rsidP="00E30DC2">
      <w:pPr>
        <w:spacing w:after="0" w:line="240" w:lineRule="auto"/>
        <w:ind w:left="720" w:right="720"/>
        <w:jc w:val="center"/>
      </w:pPr>
    </w:p>
    <w:p w14:paraId="7B3E5FB0" w14:textId="71D5B786" w:rsidR="00FF6206" w:rsidRDefault="00FF6206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Les v. Reilly</w:t>
      </w:r>
      <w:r w:rsidRPr="00FF6206">
        <w:t>, 968 F.2d</w:t>
      </w:r>
      <w:r w:rsidRPr="00B34876">
        <w:t xml:space="preserve"> 985 (9th</w:t>
      </w:r>
      <w:r>
        <w:t xml:space="preserve"> Cir</w:t>
      </w:r>
      <w:r w:rsidR="002D6E9C">
        <w:t>. 1992)</w:t>
      </w:r>
    </w:p>
    <w:p w14:paraId="2EEE9534" w14:textId="2922C86A" w:rsidR="002D6E9C" w:rsidRDefault="002D6E9C" w:rsidP="00E30DC2">
      <w:pPr>
        <w:spacing w:after="0" w:line="240" w:lineRule="auto"/>
        <w:ind w:left="720" w:right="720"/>
        <w:jc w:val="center"/>
      </w:pPr>
      <w:r>
        <w:t>Food Quality Protection</w:t>
      </w:r>
      <w:r w:rsidR="003D7EB5">
        <w:t xml:space="preserve"> </w:t>
      </w:r>
      <w:r>
        <w:t>Act of 1996 (FQPA)</w:t>
      </w:r>
      <w:r w:rsidR="00967074">
        <w:t xml:space="preserve">, </w:t>
      </w:r>
      <w:r w:rsidR="003D7EB5">
        <w:t>Pub. L. No. 104-</w:t>
      </w:r>
      <w:r w:rsidR="00A57C78">
        <w:t>170</w:t>
      </w:r>
      <w:r w:rsidR="003D7EB5">
        <w:t>, 110 Stat. 1489 (1996)</w:t>
      </w:r>
      <w:r w:rsidR="00A57C78">
        <w:t>.</w:t>
      </w:r>
    </w:p>
    <w:p w14:paraId="4073E4EB" w14:textId="7AB11C96" w:rsidR="00A57C78" w:rsidRPr="003D5833" w:rsidRDefault="00A57C78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77A2AE8F" w14:textId="02513E17" w:rsidR="00A57C78" w:rsidRPr="003D5833" w:rsidRDefault="00A57C7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Closed Door Meetings Between Regulators and Industry </w:t>
      </w:r>
      <w:r w:rsidR="002D1A58">
        <w:rPr>
          <w:b/>
          <w:bCs/>
          <w:u w:val="single"/>
        </w:rPr>
        <w:t>Officials</w:t>
      </w:r>
      <w:r w:rsidR="00572629">
        <w:rPr>
          <w:b/>
          <w:bCs/>
          <w:u w:val="single"/>
        </w:rPr>
        <w:t xml:space="preserve"> Resulting </w:t>
      </w:r>
      <w:proofErr w:type="gramStart"/>
      <w:r w:rsidR="00572629">
        <w:rPr>
          <w:b/>
          <w:bCs/>
          <w:u w:val="single"/>
        </w:rPr>
        <w:t>In</w:t>
      </w:r>
      <w:proofErr w:type="gramEnd"/>
      <w:r w:rsidR="00572629">
        <w:rPr>
          <w:b/>
          <w:bCs/>
          <w:u w:val="single"/>
        </w:rPr>
        <w:t xml:space="preserve"> </w:t>
      </w:r>
      <w:r w:rsidRPr="003D5833">
        <w:rPr>
          <w:b/>
          <w:bCs/>
          <w:u w:val="single"/>
        </w:rPr>
        <w:t>Industry-</w:t>
      </w:r>
      <w:r w:rsidR="00FA3271">
        <w:rPr>
          <w:b/>
          <w:bCs/>
          <w:u w:val="single"/>
        </w:rPr>
        <w:t xml:space="preserve">Assisted </w:t>
      </w:r>
      <w:r w:rsidR="00E27F30" w:rsidRPr="003D5833">
        <w:rPr>
          <w:b/>
          <w:bCs/>
          <w:u w:val="single"/>
        </w:rPr>
        <w:t>Pesticide Decisions</w:t>
      </w:r>
    </w:p>
    <w:p w14:paraId="3784825B" w14:textId="318FC336" w:rsidR="0094293A" w:rsidRDefault="0094293A" w:rsidP="00E30DC2">
      <w:pPr>
        <w:spacing w:after="0" w:line="240" w:lineRule="auto"/>
        <w:ind w:left="720" w:right="720"/>
        <w:jc w:val="center"/>
      </w:pPr>
    </w:p>
    <w:p w14:paraId="76FB5C62" w14:textId="55E9BDE7" w:rsidR="008D512F" w:rsidRDefault="00E27F30" w:rsidP="00754DF9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NRDC v. EPA</w:t>
      </w:r>
      <w:r w:rsidR="00D71478">
        <w:t xml:space="preserve">, </w:t>
      </w:r>
      <w:r w:rsidR="00572629">
        <w:t xml:space="preserve">No. </w:t>
      </w:r>
      <w:r w:rsidR="00D71478">
        <w:t>___</w:t>
      </w:r>
      <w:r w:rsidR="00200A45">
        <w:t>_</w:t>
      </w:r>
      <w:r w:rsidR="00D71478">
        <w:t xml:space="preserve"> </w:t>
      </w:r>
      <w:r w:rsidRPr="00335380">
        <w:t>D.D</w:t>
      </w:r>
      <w:r w:rsidRPr="00B34876">
        <w:t>.C.</w:t>
      </w:r>
      <w:r w:rsidR="00572629">
        <w:t>198_)</w:t>
      </w:r>
    </w:p>
    <w:p w14:paraId="141DF51F" w14:textId="3FC43FB1" w:rsidR="00E27F30" w:rsidRDefault="008D512F" w:rsidP="00E27F30">
      <w:pPr>
        <w:spacing w:after="0" w:line="240" w:lineRule="auto"/>
        <w:ind w:left="720" w:right="720"/>
        <w:jc w:val="center"/>
      </w:pPr>
      <w:r>
        <w:t xml:space="preserve">(Settled with </w:t>
      </w:r>
      <w:r w:rsidR="00E27F30" w:rsidRPr="00B34876">
        <w:t>new p</w:t>
      </w:r>
      <w:r w:rsidR="00E27F30">
        <w:t xml:space="preserve">esticide decisions </w:t>
      </w:r>
      <w:r w:rsidR="00233BF5">
        <w:t>and</w:t>
      </w:r>
      <w:r w:rsidR="00E27F30">
        <w:t xml:space="preserve"> </w:t>
      </w:r>
      <w:r w:rsidR="00543833">
        <w:t xml:space="preserve">regulations </w:t>
      </w:r>
      <w:r w:rsidR="00E27F30">
        <w:t>requiring transparency</w:t>
      </w:r>
      <w:r w:rsidR="00543833">
        <w:t>)</w:t>
      </w:r>
    </w:p>
    <w:p w14:paraId="0F640E1B" w14:textId="399EF82A" w:rsidR="00543833" w:rsidRDefault="00543833" w:rsidP="00E27F30">
      <w:pPr>
        <w:spacing w:after="0" w:line="240" w:lineRule="auto"/>
        <w:ind w:left="720" w:right="720"/>
        <w:jc w:val="center"/>
      </w:pPr>
    </w:p>
    <w:p w14:paraId="22A3432B" w14:textId="75751FF8" w:rsidR="00543833" w:rsidRPr="003D5833" w:rsidRDefault="00543833" w:rsidP="00E27F30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Racial Profiling </w:t>
      </w:r>
    </w:p>
    <w:p w14:paraId="29586701" w14:textId="77777777" w:rsidR="00543833" w:rsidRDefault="00543833" w:rsidP="00E27F30">
      <w:pPr>
        <w:spacing w:after="0" w:line="240" w:lineRule="auto"/>
        <w:ind w:left="720" w:right="720"/>
        <w:jc w:val="center"/>
      </w:pPr>
    </w:p>
    <w:p w14:paraId="1E05676A" w14:textId="6D3FE067" w:rsidR="00CC4499" w:rsidRDefault="00E27F30" w:rsidP="00E27F30">
      <w:pPr>
        <w:spacing w:after="0" w:line="240" w:lineRule="auto"/>
        <w:ind w:left="720" w:right="720"/>
        <w:jc w:val="center"/>
        <w:rPr>
          <w:i/>
          <w:iCs/>
        </w:rPr>
      </w:pPr>
      <w:r w:rsidRPr="00B34876">
        <w:rPr>
          <w:i/>
          <w:iCs/>
        </w:rPr>
        <w:t>NAACP v. Davis</w:t>
      </w:r>
      <w:r w:rsidR="00CC4499">
        <w:t>,</w:t>
      </w:r>
      <w:r w:rsidR="005057F2">
        <w:rPr>
          <w:i/>
          <w:iCs/>
        </w:rPr>
        <w:t xml:space="preserve"> No.</w:t>
      </w:r>
      <w:r w:rsidR="00CC4499">
        <w:rPr>
          <w:i/>
          <w:iCs/>
        </w:rPr>
        <w:t xml:space="preserve"> ___</w:t>
      </w:r>
      <w:r w:rsidR="005057F2">
        <w:rPr>
          <w:i/>
          <w:iCs/>
        </w:rPr>
        <w:t>_</w:t>
      </w:r>
      <w:proofErr w:type="gramStart"/>
      <w:r w:rsidR="005057F2">
        <w:rPr>
          <w:i/>
          <w:iCs/>
        </w:rPr>
        <w:t>_</w:t>
      </w:r>
      <w:r w:rsidR="00CC4499">
        <w:rPr>
          <w:i/>
          <w:iCs/>
        </w:rPr>
        <w:t>(</w:t>
      </w:r>
      <w:proofErr w:type="gramEnd"/>
      <w:r w:rsidR="00CC4499">
        <w:rPr>
          <w:i/>
          <w:iCs/>
        </w:rPr>
        <w:t>Cal. Court of Appeal, 200_).</w:t>
      </w:r>
    </w:p>
    <w:p w14:paraId="09E7AC7D" w14:textId="64AF661B" w:rsidR="00E27F30" w:rsidRDefault="00FE08F8" w:rsidP="00E27F30">
      <w:pPr>
        <w:spacing w:after="0" w:line="240" w:lineRule="auto"/>
        <w:ind w:left="720" w:right="720"/>
        <w:jc w:val="center"/>
      </w:pPr>
      <w:r>
        <w:t>Original writ (Settled with legislation)</w:t>
      </w:r>
    </w:p>
    <w:p w14:paraId="30963134" w14:textId="505AC157" w:rsidR="00FE08F8" w:rsidRPr="003D5833" w:rsidRDefault="00FE08F8" w:rsidP="00E27F30">
      <w:pPr>
        <w:spacing w:after="0" w:line="240" w:lineRule="auto"/>
        <w:ind w:left="720" w:right="720"/>
        <w:jc w:val="center"/>
        <w:rPr>
          <w:u w:val="single"/>
        </w:rPr>
      </w:pPr>
    </w:p>
    <w:p w14:paraId="44B80983" w14:textId="10FF3A76" w:rsidR="00FE08F8" w:rsidRPr="003D5833" w:rsidRDefault="00FE08F8" w:rsidP="00E27F30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Litigation to </w:t>
      </w:r>
      <w:r w:rsidR="008D7368" w:rsidRPr="003D5833">
        <w:rPr>
          <w:b/>
          <w:bCs/>
          <w:u w:val="single"/>
        </w:rPr>
        <w:t>Require</w:t>
      </w:r>
      <w:r w:rsidR="00A61468">
        <w:rPr>
          <w:b/>
          <w:bCs/>
          <w:u w:val="single"/>
        </w:rPr>
        <w:t xml:space="preserve"> </w:t>
      </w:r>
      <w:r w:rsidRPr="003D5833">
        <w:rPr>
          <w:b/>
          <w:bCs/>
          <w:u w:val="single"/>
        </w:rPr>
        <w:t xml:space="preserve">Transportation Funds </w:t>
      </w:r>
      <w:r w:rsidR="008D7368" w:rsidRPr="003D5833">
        <w:rPr>
          <w:b/>
          <w:bCs/>
          <w:u w:val="single"/>
        </w:rPr>
        <w:t xml:space="preserve">Be Used </w:t>
      </w:r>
      <w:r w:rsidRPr="003D5833">
        <w:rPr>
          <w:b/>
          <w:bCs/>
          <w:u w:val="single"/>
        </w:rPr>
        <w:t xml:space="preserve">to Build Affordable Housing </w:t>
      </w:r>
    </w:p>
    <w:p w14:paraId="76618BC5" w14:textId="701C0B6D" w:rsidR="00FE08F8" w:rsidRDefault="00FE08F8" w:rsidP="00E27F30">
      <w:pPr>
        <w:spacing w:after="0" w:line="240" w:lineRule="auto"/>
        <w:ind w:left="720" w:right="720"/>
        <w:jc w:val="center"/>
      </w:pPr>
    </w:p>
    <w:p w14:paraId="7EEF57CB" w14:textId="2A728AE6" w:rsidR="00FE08F8" w:rsidRDefault="001E44EE" w:rsidP="00E27F30">
      <w:pPr>
        <w:spacing w:after="0" w:line="240" w:lineRule="auto"/>
        <w:ind w:left="720" w:right="720"/>
        <w:jc w:val="center"/>
        <w:rPr>
          <w:lang w:val="es-ES"/>
        </w:rPr>
      </w:pPr>
      <w:r w:rsidRPr="00B34876">
        <w:rPr>
          <w:i/>
          <w:iCs/>
          <w:lang w:val="es-ES"/>
        </w:rPr>
        <w:t xml:space="preserve">La Raza Unida v. </w:t>
      </w:r>
      <w:proofErr w:type="spellStart"/>
      <w:r w:rsidRPr="00B34876">
        <w:rPr>
          <w:i/>
          <w:iCs/>
          <w:lang w:val="es-ES"/>
        </w:rPr>
        <w:t>Volp</w:t>
      </w:r>
      <w:r w:rsidR="00BD617A">
        <w:rPr>
          <w:i/>
          <w:iCs/>
          <w:lang w:val="es-ES"/>
        </w:rPr>
        <w:t>e</w:t>
      </w:r>
      <w:proofErr w:type="spellEnd"/>
      <w:r>
        <w:rPr>
          <w:lang w:val="es-ES"/>
        </w:rPr>
        <w:t>, 337 F.</w:t>
      </w:r>
      <w:r w:rsidR="00A61468">
        <w:rPr>
          <w:lang w:val="es-ES"/>
        </w:rPr>
        <w:t xml:space="preserve"> </w:t>
      </w:r>
      <w:proofErr w:type="spellStart"/>
      <w:r>
        <w:rPr>
          <w:lang w:val="es-ES"/>
        </w:rPr>
        <w:t>Supp</w:t>
      </w:r>
      <w:proofErr w:type="spellEnd"/>
      <w:r w:rsidR="000936B0">
        <w:rPr>
          <w:lang w:val="es-ES"/>
        </w:rPr>
        <w:t>. 221 (N.D. C</w:t>
      </w:r>
      <w:r w:rsidR="00BD617A">
        <w:rPr>
          <w:lang w:val="es-ES"/>
        </w:rPr>
        <w:t>al. 19</w:t>
      </w:r>
      <w:r w:rsidR="002B12E3">
        <w:rPr>
          <w:lang w:val="es-ES"/>
        </w:rPr>
        <w:t>71</w:t>
      </w:r>
      <w:r w:rsidR="000936B0">
        <w:rPr>
          <w:lang w:val="es-ES"/>
        </w:rPr>
        <w:t>)</w:t>
      </w:r>
    </w:p>
    <w:p w14:paraId="776E08F5" w14:textId="07475EB8" w:rsidR="000936B0" w:rsidRDefault="000936B0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58095F0E" w14:textId="7A908E59" w:rsidR="00A61468" w:rsidRDefault="00A61468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16B1EC9D" w14:textId="42CEF550" w:rsidR="00A61468" w:rsidRDefault="00A61468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18A5D355" w14:textId="2CA9327B" w:rsidR="00A61468" w:rsidRDefault="00A61468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720260E9" w14:textId="604CCEBE" w:rsidR="00A61468" w:rsidRDefault="00A61468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7DA431DA" w14:textId="77777777" w:rsidR="00A61468" w:rsidRPr="00B34876" w:rsidRDefault="00A61468" w:rsidP="00E27F30">
      <w:pPr>
        <w:spacing w:after="0" w:line="240" w:lineRule="auto"/>
        <w:ind w:left="720" w:right="720"/>
        <w:jc w:val="center"/>
        <w:rPr>
          <w:lang w:val="es-ES"/>
        </w:rPr>
      </w:pPr>
    </w:p>
    <w:p w14:paraId="544C8F6E" w14:textId="77777777" w:rsidR="00986C3E" w:rsidRPr="00B34876" w:rsidRDefault="00986C3E" w:rsidP="00E30DC2">
      <w:pPr>
        <w:spacing w:after="0" w:line="240" w:lineRule="auto"/>
        <w:ind w:left="720" w:right="720"/>
        <w:jc w:val="center"/>
        <w:rPr>
          <w:lang w:val="es-ES"/>
        </w:rPr>
      </w:pPr>
    </w:p>
    <w:p w14:paraId="13086A51" w14:textId="5DEEB2F6" w:rsidR="00477E65" w:rsidRDefault="00477E65" w:rsidP="00E30DC2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</w:rPr>
        <w:t>Week</w:t>
      </w:r>
      <w:r w:rsidR="003D5B82">
        <w:rPr>
          <w:b/>
          <w:bCs/>
        </w:rPr>
        <w:t>s</w:t>
      </w:r>
      <w:r>
        <w:rPr>
          <w:b/>
          <w:bCs/>
        </w:rPr>
        <w:t xml:space="preserve"> </w:t>
      </w:r>
      <w:r w:rsidR="003705D8">
        <w:rPr>
          <w:b/>
          <w:bCs/>
        </w:rPr>
        <w:t>10</w:t>
      </w:r>
      <w:r w:rsidR="003D5B82">
        <w:rPr>
          <w:b/>
          <w:bCs/>
        </w:rPr>
        <w:t>-1</w:t>
      </w:r>
      <w:r w:rsidR="003705D8">
        <w:rPr>
          <w:b/>
          <w:bCs/>
        </w:rPr>
        <w:t>1</w:t>
      </w:r>
    </w:p>
    <w:p w14:paraId="0DE4C1A9" w14:textId="63AD766E" w:rsidR="00FE1659" w:rsidRDefault="00FE1659" w:rsidP="00E30DC2">
      <w:pPr>
        <w:spacing w:after="0" w:line="240" w:lineRule="auto"/>
        <w:ind w:left="720" w:right="720"/>
        <w:jc w:val="center"/>
      </w:pPr>
      <w:r>
        <w:t>(Prof. Neuborne)</w:t>
      </w:r>
    </w:p>
    <w:p w14:paraId="10A54842" w14:textId="2FD1CDD7" w:rsidR="00FE1659" w:rsidRDefault="00FE1659" w:rsidP="00E30DC2">
      <w:pPr>
        <w:spacing w:after="0" w:line="240" w:lineRule="auto"/>
        <w:ind w:left="720" w:right="720"/>
        <w:jc w:val="center"/>
      </w:pPr>
    </w:p>
    <w:p w14:paraId="50E13AA3" w14:textId="65689B58" w:rsidR="00FE1659" w:rsidRDefault="00FE1659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FE1659">
        <w:rPr>
          <w:b/>
          <w:bCs/>
          <w:u w:val="single"/>
        </w:rPr>
        <w:t>Hitting for the Cycle</w:t>
      </w:r>
    </w:p>
    <w:p w14:paraId="791C6FBC" w14:textId="7D3FB68C" w:rsidR="00FB38D8" w:rsidRDefault="00FB38D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(The Use of 42 USC 1983)</w:t>
      </w:r>
    </w:p>
    <w:p w14:paraId="1796EBFF" w14:textId="13E846CB" w:rsidR="00FE1659" w:rsidRDefault="00FE1659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50F09337" w14:textId="06A465B1" w:rsidR="00FE1659" w:rsidRDefault="00FE1659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6am</w:t>
      </w:r>
    </w:p>
    <w:p w14:paraId="6BDDF111" w14:textId="7F63B88A" w:rsidR="00FE1659" w:rsidRDefault="00FE1659" w:rsidP="00E30DC2">
      <w:pPr>
        <w:spacing w:after="0" w:line="240" w:lineRule="auto"/>
        <w:ind w:left="720" w:right="720"/>
        <w:jc w:val="center"/>
      </w:pPr>
      <w:r>
        <w:t>Eastern Airlines Shuttle to Washington D.C. ($13)</w:t>
      </w:r>
    </w:p>
    <w:p w14:paraId="2FAB88A9" w14:textId="683C49C0" w:rsidR="00FE1659" w:rsidRDefault="00FE1659" w:rsidP="00E30DC2">
      <w:pPr>
        <w:spacing w:after="0" w:line="240" w:lineRule="auto"/>
        <w:ind w:left="720" w:right="720"/>
        <w:jc w:val="center"/>
        <w:rPr>
          <w:u w:val="single"/>
        </w:rPr>
      </w:pPr>
      <w:r w:rsidRPr="00FE1659">
        <w:rPr>
          <w:u w:val="single"/>
        </w:rPr>
        <w:t>9am</w:t>
      </w:r>
    </w:p>
    <w:p w14:paraId="6BE64375" w14:textId="4F073FDE" w:rsidR="00FE1659" w:rsidRDefault="00FE1659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Justice Marshall’s Chambers, U.S. Sup. Ct.</w:t>
      </w:r>
    </w:p>
    <w:p w14:paraId="68B8F55A" w14:textId="77777777" w:rsidR="00F85326" w:rsidRDefault="00FE1659" w:rsidP="00E30DC2">
      <w:pPr>
        <w:spacing w:after="0" w:line="240" w:lineRule="auto"/>
        <w:ind w:left="720" w:right="720"/>
        <w:jc w:val="center"/>
      </w:pPr>
      <w:r>
        <w:rPr>
          <w:i/>
          <w:iCs/>
          <w:u w:val="single"/>
        </w:rPr>
        <w:t>Socialist Workers Party v. Rockefeller</w:t>
      </w:r>
      <w:r>
        <w:t>,</w:t>
      </w:r>
      <w:r w:rsidR="00F85326">
        <w:t xml:space="preserve"> 314 F. Supp. 984 (SDNY), stay issued by Justice Harlan dissolved, and decision summarily aff’d (6-3), 400 U.S. 806 (1970) </w:t>
      </w:r>
    </w:p>
    <w:p w14:paraId="4495F5BC" w14:textId="77777777" w:rsidR="00F85326" w:rsidRPr="00405D4F" w:rsidRDefault="00F85326" w:rsidP="00E30DC2">
      <w:pPr>
        <w:spacing w:after="0" w:line="240" w:lineRule="auto"/>
        <w:ind w:left="720" w:right="720"/>
        <w:jc w:val="center"/>
        <w:rPr>
          <w:u w:val="single"/>
        </w:rPr>
      </w:pPr>
      <w:r w:rsidRPr="00405D4F">
        <w:rPr>
          <w:u w:val="single"/>
        </w:rPr>
        <w:t>2pm</w:t>
      </w:r>
    </w:p>
    <w:p w14:paraId="4BDAA641" w14:textId="1EF93E20" w:rsidR="00F85326" w:rsidRDefault="00F85326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Second Circuit Court</w:t>
      </w:r>
      <w:r w:rsidR="00C05EDF">
        <w:rPr>
          <w:u w:val="single"/>
        </w:rPr>
        <w:t>room</w:t>
      </w:r>
    </w:p>
    <w:p w14:paraId="3615E609" w14:textId="0E19A966" w:rsidR="00C05EDF" w:rsidRDefault="00C05EDF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>Long Island Vietnam Moratorium Committee v. Cahn</w:t>
      </w:r>
      <w:r>
        <w:t xml:space="preserve">, 322 F. Supp. 559 (EDNY June 22, 1970), </w:t>
      </w:r>
      <w:proofErr w:type="spellStart"/>
      <w:r>
        <w:t>rev’d</w:t>
      </w:r>
      <w:proofErr w:type="spellEnd"/>
      <w:r>
        <w:t>, 437 F.2d 344 (2</w:t>
      </w:r>
      <w:r w:rsidRPr="00C05EDF">
        <w:rPr>
          <w:vertAlign w:val="superscript"/>
        </w:rPr>
        <w:t>nd</w:t>
      </w:r>
      <w:r>
        <w:t xml:space="preserve"> Cir 1970</w:t>
      </w:r>
      <w:r w:rsidR="00124FE0">
        <w:t>)</w:t>
      </w:r>
      <w:r>
        <w:t>, summarily aff’d (9-0), 418 U.S. 906 (1974)</w:t>
      </w:r>
    </w:p>
    <w:p w14:paraId="24124690" w14:textId="5F456F01" w:rsidR="00C05EDF" w:rsidRPr="00405D4F" w:rsidRDefault="00C05EDF" w:rsidP="00E30DC2">
      <w:pPr>
        <w:spacing w:after="0" w:line="240" w:lineRule="auto"/>
        <w:ind w:left="720" w:right="720"/>
        <w:jc w:val="center"/>
        <w:rPr>
          <w:u w:val="single"/>
        </w:rPr>
      </w:pPr>
      <w:r w:rsidRPr="00405D4F">
        <w:rPr>
          <w:u w:val="single"/>
        </w:rPr>
        <w:t>5pm</w:t>
      </w:r>
    </w:p>
    <w:p w14:paraId="27597928" w14:textId="77777777" w:rsidR="00B43E4B" w:rsidRDefault="00C05EDF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Chief Judge Mishler’s Chambers, EDNY Courthouse</w:t>
      </w:r>
    </w:p>
    <w:p w14:paraId="642A0143" w14:textId="463B20DD" w:rsidR="00FE1659" w:rsidRPr="00FE1659" w:rsidRDefault="00B43E4B" w:rsidP="00E30DC2">
      <w:pPr>
        <w:spacing w:after="0" w:line="240" w:lineRule="auto"/>
        <w:ind w:left="720" w:right="720"/>
        <w:jc w:val="center"/>
      </w:pPr>
      <w:r>
        <w:rPr>
          <w:i/>
          <w:iCs/>
          <w:u w:val="single"/>
        </w:rPr>
        <w:t xml:space="preserve">Rosario v. Rockefeller, </w:t>
      </w:r>
      <w:r>
        <w:t>granting relief</w:t>
      </w:r>
      <w:r w:rsidR="00FB38D8">
        <w:t xml:space="preserve"> (unreported),</w:t>
      </w:r>
      <w:r>
        <w:t xml:space="preserve"> </w:t>
      </w:r>
      <w:proofErr w:type="spellStart"/>
      <w:r w:rsidR="00405D4F">
        <w:t>rev’d</w:t>
      </w:r>
      <w:proofErr w:type="spellEnd"/>
      <w:r w:rsidR="00405D4F">
        <w:t xml:space="preserve"> 458 F2d 649</w:t>
      </w:r>
    </w:p>
    <w:p w14:paraId="76A0D201" w14:textId="43B56E85" w:rsidR="00DE1F47" w:rsidRDefault="00405D4F" w:rsidP="00E30DC2">
      <w:pPr>
        <w:spacing w:after="0" w:line="240" w:lineRule="auto"/>
        <w:ind w:left="720" w:right="720"/>
        <w:jc w:val="center"/>
      </w:pPr>
      <w:r>
        <w:t>(2</w:t>
      </w:r>
      <w:r w:rsidRPr="00405D4F">
        <w:rPr>
          <w:vertAlign w:val="superscript"/>
        </w:rPr>
        <w:t>nd</w:t>
      </w:r>
      <w:r>
        <w:t xml:space="preserve"> Cir 1972), aff’d</w:t>
      </w:r>
      <w:r w:rsidR="003705D8">
        <w:t>,</w:t>
      </w:r>
      <w:r>
        <w:t xml:space="preserve"> 410 U.S. 752 (1973) (5-4)</w:t>
      </w:r>
    </w:p>
    <w:p w14:paraId="2E4AD25A" w14:textId="13EEF08F" w:rsidR="00405D4F" w:rsidRDefault="00405D4F" w:rsidP="00E30DC2">
      <w:pPr>
        <w:spacing w:after="0" w:line="240" w:lineRule="auto"/>
        <w:ind w:left="720" w:right="720"/>
        <w:jc w:val="center"/>
        <w:rPr>
          <w:u w:val="single"/>
        </w:rPr>
      </w:pPr>
      <w:r w:rsidRPr="00405D4F">
        <w:rPr>
          <w:u w:val="single"/>
        </w:rPr>
        <w:t>8</w:t>
      </w:r>
      <w:r>
        <w:rPr>
          <w:u w:val="single"/>
        </w:rPr>
        <w:t>pm</w:t>
      </w:r>
    </w:p>
    <w:p w14:paraId="508F5672" w14:textId="5EAA00F9" w:rsidR="00405D4F" w:rsidRDefault="00405D4F" w:rsidP="00E30DC2">
      <w:pPr>
        <w:spacing w:after="0" w:line="240" w:lineRule="auto"/>
        <w:ind w:left="720" w:right="720"/>
        <w:jc w:val="center"/>
        <w:rPr>
          <w:u w:val="single"/>
        </w:rPr>
      </w:pPr>
      <w:r>
        <w:rPr>
          <w:u w:val="single"/>
        </w:rPr>
        <w:t>Arraignment Part, NYC Criminal Court</w:t>
      </w:r>
    </w:p>
    <w:p w14:paraId="3AF44160" w14:textId="7B44B2D8" w:rsidR="00405D4F" w:rsidRDefault="00124FE0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People v. </w:t>
      </w:r>
      <w:proofErr w:type="spellStart"/>
      <w:proofErr w:type="gramStart"/>
      <w:r>
        <w:rPr>
          <w:i/>
          <w:iCs/>
        </w:rPr>
        <w:t>Santerelli</w:t>
      </w:r>
      <w:proofErr w:type="spellEnd"/>
      <w:r>
        <w:rPr>
          <w:i/>
          <w:iCs/>
        </w:rPr>
        <w:t xml:space="preserve">  </w:t>
      </w:r>
      <w:r>
        <w:t>(</w:t>
      </w:r>
      <w:proofErr w:type="gramEnd"/>
      <w:r>
        <w:t>routine b</w:t>
      </w:r>
      <w:r w:rsidR="00405D4F">
        <w:t xml:space="preserve">ail </w:t>
      </w:r>
      <w:r>
        <w:t>a</w:t>
      </w:r>
      <w:r w:rsidR="00405D4F">
        <w:t>pplication</w:t>
      </w:r>
      <w:r>
        <w:t xml:space="preserve">) </w:t>
      </w:r>
      <w:r w:rsidR="00405D4F">
        <w:t xml:space="preserve"> </w:t>
      </w:r>
      <w:r w:rsidR="003D5B82">
        <w:t>–</w:t>
      </w:r>
      <w:r w:rsidR="00405D4F">
        <w:t xml:space="preserve"> granted</w:t>
      </w:r>
    </w:p>
    <w:p w14:paraId="03339301" w14:textId="0B08D47C" w:rsidR="003D5B82" w:rsidRDefault="003D5B82" w:rsidP="00E30DC2">
      <w:pPr>
        <w:spacing w:after="0" w:line="240" w:lineRule="auto"/>
        <w:ind w:left="720" w:right="720"/>
        <w:jc w:val="center"/>
      </w:pPr>
    </w:p>
    <w:p w14:paraId="161612C9" w14:textId="77777777" w:rsidR="00A61468" w:rsidRDefault="003D5B82" w:rsidP="00A61468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</w:rPr>
        <w:t xml:space="preserve">Week </w:t>
      </w:r>
      <w:r w:rsidR="00FB38D8">
        <w:rPr>
          <w:b/>
          <w:bCs/>
        </w:rPr>
        <w:t>12</w:t>
      </w:r>
    </w:p>
    <w:p w14:paraId="2EC8440F" w14:textId="67DB5719" w:rsidR="000936B0" w:rsidRDefault="003D5B82" w:rsidP="00A61468">
      <w:pPr>
        <w:spacing w:after="0" w:line="240" w:lineRule="auto"/>
        <w:ind w:left="720" w:right="720"/>
        <w:jc w:val="center"/>
      </w:pPr>
      <w:r>
        <w:t>(Prof</w:t>
      </w:r>
      <w:r w:rsidR="00B96B84">
        <w:t>.</w:t>
      </w:r>
      <w:r>
        <w:t xml:space="preserve"> Berzon)</w:t>
      </w:r>
    </w:p>
    <w:p w14:paraId="64A94F1E" w14:textId="77777777" w:rsidR="00A61468" w:rsidRPr="00A61468" w:rsidRDefault="00A61468" w:rsidP="00A61468">
      <w:pPr>
        <w:spacing w:after="0" w:line="240" w:lineRule="auto"/>
        <w:ind w:left="720" w:right="720"/>
        <w:jc w:val="center"/>
        <w:rPr>
          <w:b/>
          <w:bCs/>
        </w:rPr>
      </w:pPr>
    </w:p>
    <w:p w14:paraId="75B7970D" w14:textId="38D68269" w:rsidR="000936B0" w:rsidRPr="003D5833" w:rsidRDefault="000936B0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Litigati</w:t>
      </w:r>
      <w:r w:rsidR="00D14877">
        <w:rPr>
          <w:b/>
          <w:bCs/>
          <w:u w:val="single"/>
        </w:rPr>
        <w:t xml:space="preserve">ng </w:t>
      </w:r>
      <w:r w:rsidR="00445935" w:rsidRPr="003D5833">
        <w:rPr>
          <w:b/>
          <w:bCs/>
          <w:u w:val="single"/>
        </w:rPr>
        <w:t>In State Courts</w:t>
      </w:r>
    </w:p>
    <w:p w14:paraId="0CC40DE6" w14:textId="77777777" w:rsidR="00445935" w:rsidRPr="003D5833" w:rsidRDefault="00445935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7D5D9FE4" w14:textId="77777777" w:rsidR="004D02D4" w:rsidRDefault="00445935" w:rsidP="004D707F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Original Writs </w:t>
      </w:r>
      <w:proofErr w:type="gramStart"/>
      <w:r w:rsidRPr="003D5833">
        <w:rPr>
          <w:b/>
          <w:bCs/>
          <w:u w:val="single"/>
        </w:rPr>
        <w:t>In</w:t>
      </w:r>
      <w:proofErr w:type="gramEnd"/>
      <w:r w:rsidRPr="003D5833">
        <w:rPr>
          <w:b/>
          <w:bCs/>
          <w:u w:val="single"/>
        </w:rPr>
        <w:t xml:space="preserve"> </w:t>
      </w:r>
      <w:r w:rsidR="00E81907" w:rsidRPr="003D5833">
        <w:rPr>
          <w:b/>
          <w:bCs/>
          <w:u w:val="single"/>
        </w:rPr>
        <w:t xml:space="preserve">State </w:t>
      </w:r>
      <w:r w:rsidRPr="003D5833">
        <w:rPr>
          <w:b/>
          <w:bCs/>
          <w:u w:val="single"/>
        </w:rPr>
        <w:t>Appellate Courts</w:t>
      </w:r>
    </w:p>
    <w:p w14:paraId="75BF14E4" w14:textId="77777777" w:rsidR="004D02D4" w:rsidRDefault="004D02D4" w:rsidP="004D707F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42E0B685" w14:textId="36E12116" w:rsidR="004D707F" w:rsidRPr="003D5833" w:rsidRDefault="00445935" w:rsidP="004D707F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 </w:t>
      </w:r>
      <w:r w:rsidR="004D707F" w:rsidRPr="003D5833">
        <w:rPr>
          <w:b/>
          <w:bCs/>
          <w:u w:val="single"/>
        </w:rPr>
        <w:t>Saving the U.S. Constitution</w:t>
      </w:r>
    </w:p>
    <w:p w14:paraId="6B44EDCE" w14:textId="63E25A18" w:rsidR="00024EF1" w:rsidRDefault="00024EF1" w:rsidP="00E30DC2">
      <w:pPr>
        <w:spacing w:after="0" w:line="240" w:lineRule="auto"/>
        <w:ind w:left="720" w:right="720"/>
        <w:jc w:val="center"/>
      </w:pPr>
    </w:p>
    <w:p w14:paraId="7DA73A49" w14:textId="43B66E4A" w:rsidR="00024EF1" w:rsidRPr="008F3589" w:rsidRDefault="00024EF1" w:rsidP="00E30DC2">
      <w:pPr>
        <w:spacing w:after="0" w:line="240" w:lineRule="auto"/>
        <w:ind w:left="720" w:right="720"/>
        <w:jc w:val="center"/>
        <w:rPr>
          <w:lang w:val="es-ES"/>
        </w:rPr>
      </w:pPr>
      <w:r w:rsidRPr="008F3589">
        <w:rPr>
          <w:i/>
          <w:iCs/>
          <w:lang w:val="es-ES"/>
        </w:rPr>
        <w:t>AFL-CIO v.</w:t>
      </w:r>
      <w:r w:rsidR="00E81907" w:rsidRPr="008F3589">
        <w:rPr>
          <w:i/>
          <w:iCs/>
          <w:lang w:val="es-ES"/>
        </w:rPr>
        <w:t>E</w:t>
      </w:r>
      <w:r w:rsidR="006872F0" w:rsidRPr="008F3589">
        <w:rPr>
          <w:i/>
          <w:iCs/>
          <w:lang w:val="es-ES"/>
        </w:rPr>
        <w:t>U</w:t>
      </w:r>
      <w:r w:rsidR="006872F0" w:rsidRPr="008F3589">
        <w:rPr>
          <w:lang w:val="es-ES"/>
        </w:rPr>
        <w:t xml:space="preserve">, 36 Cal.3d 687 (1984). </w:t>
      </w:r>
    </w:p>
    <w:p w14:paraId="20AADABC" w14:textId="6E4C1E11" w:rsidR="006872F0" w:rsidRPr="008F3589" w:rsidRDefault="006872F0" w:rsidP="00E30DC2">
      <w:pPr>
        <w:spacing w:after="0" w:line="240" w:lineRule="auto"/>
        <w:ind w:left="720" w:right="720"/>
        <w:jc w:val="center"/>
        <w:rPr>
          <w:lang w:val="es-ES"/>
        </w:rPr>
      </w:pPr>
    </w:p>
    <w:p w14:paraId="792A59F3" w14:textId="58A7DF08" w:rsidR="006872F0" w:rsidRPr="003D5833" w:rsidRDefault="006872F0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Redistricting by Initiative </w:t>
      </w:r>
    </w:p>
    <w:p w14:paraId="3B242A6C" w14:textId="77777777" w:rsidR="006872F0" w:rsidRPr="00335380" w:rsidRDefault="006872F0" w:rsidP="00E30DC2">
      <w:pPr>
        <w:spacing w:after="0" w:line="240" w:lineRule="auto"/>
        <w:ind w:left="720" w:right="720"/>
        <w:jc w:val="center"/>
      </w:pPr>
    </w:p>
    <w:p w14:paraId="7EBCD413" w14:textId="48B1F508" w:rsidR="003705D8" w:rsidRDefault="006872F0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Legislature v. Deuk</w:t>
      </w:r>
      <w:r w:rsidR="00FC02DF" w:rsidRPr="00B34876">
        <w:rPr>
          <w:i/>
          <w:iCs/>
        </w:rPr>
        <w:t>me</w:t>
      </w:r>
      <w:r w:rsidR="00BE05AC">
        <w:rPr>
          <w:i/>
          <w:iCs/>
        </w:rPr>
        <w:t>j</w:t>
      </w:r>
      <w:r w:rsidR="00FC02DF" w:rsidRPr="00B34876">
        <w:rPr>
          <w:i/>
          <w:iCs/>
        </w:rPr>
        <w:t>ian</w:t>
      </w:r>
      <w:r w:rsidR="00FC02DF" w:rsidRPr="00B34876">
        <w:t xml:space="preserve">, 34 Cal.3d 850 (1983). </w:t>
      </w:r>
    </w:p>
    <w:p w14:paraId="7056D233" w14:textId="4930C200" w:rsidR="00FC02DF" w:rsidRDefault="00FC02DF" w:rsidP="00E30DC2">
      <w:pPr>
        <w:spacing w:after="0" w:line="240" w:lineRule="auto"/>
        <w:ind w:left="720" w:right="720"/>
        <w:jc w:val="center"/>
      </w:pPr>
    </w:p>
    <w:p w14:paraId="6E8F4F7E" w14:textId="69F30ADE" w:rsidR="00FC02DF" w:rsidRPr="003D5833" w:rsidRDefault="00D14877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E94969">
        <w:rPr>
          <w:b/>
          <w:bCs/>
          <w:u w:val="single"/>
        </w:rPr>
        <w:t>Governor</w:t>
      </w:r>
      <w:r w:rsidRPr="000524B2">
        <w:rPr>
          <w:b/>
          <w:bCs/>
          <w:u w:val="single"/>
        </w:rPr>
        <w:t>’s</w:t>
      </w:r>
      <w:r w:rsidR="000524B2">
        <w:rPr>
          <w:b/>
          <w:bCs/>
          <w:u w:val="single"/>
        </w:rPr>
        <w:t xml:space="preserve"> </w:t>
      </w:r>
      <w:r w:rsidR="00FC02DF" w:rsidRPr="003D5833">
        <w:rPr>
          <w:b/>
          <w:bCs/>
          <w:u w:val="single"/>
        </w:rPr>
        <w:t xml:space="preserve">Item Veto </w:t>
      </w:r>
      <w:r w:rsidR="00D84FB2">
        <w:rPr>
          <w:b/>
          <w:bCs/>
          <w:u w:val="single"/>
        </w:rPr>
        <w:t xml:space="preserve">of </w:t>
      </w:r>
      <w:r w:rsidR="001521DA" w:rsidRPr="003D5833">
        <w:rPr>
          <w:b/>
          <w:bCs/>
          <w:u w:val="single"/>
        </w:rPr>
        <w:t>Racial Profiling</w:t>
      </w:r>
      <w:r w:rsidR="00BE05AC" w:rsidRPr="003D5833">
        <w:rPr>
          <w:b/>
          <w:bCs/>
          <w:u w:val="single"/>
        </w:rPr>
        <w:t xml:space="preserve"> Funds </w:t>
      </w:r>
      <w:proofErr w:type="gramStart"/>
      <w:r w:rsidR="00BE05AC" w:rsidRPr="003D5833">
        <w:rPr>
          <w:b/>
          <w:bCs/>
          <w:u w:val="single"/>
        </w:rPr>
        <w:t>In</w:t>
      </w:r>
      <w:proofErr w:type="gramEnd"/>
      <w:r w:rsidR="00BE05AC" w:rsidRPr="003D5833">
        <w:rPr>
          <w:b/>
          <w:bCs/>
          <w:u w:val="single"/>
        </w:rPr>
        <w:t xml:space="preserve"> State Budget</w:t>
      </w:r>
    </w:p>
    <w:p w14:paraId="4E9C55DF" w14:textId="77777777" w:rsidR="004D707F" w:rsidRPr="00B34876" w:rsidRDefault="004D707F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3CCAB482" w14:textId="1048739A" w:rsidR="001521DA" w:rsidRPr="00B34876" w:rsidRDefault="001521DA" w:rsidP="00E30DC2">
      <w:pPr>
        <w:spacing w:after="0" w:line="240" w:lineRule="auto"/>
        <w:ind w:left="720" w:right="720"/>
        <w:jc w:val="center"/>
        <w:rPr>
          <w:i/>
          <w:iCs/>
        </w:rPr>
      </w:pPr>
      <w:r w:rsidRPr="00B34876">
        <w:rPr>
          <w:i/>
          <w:iCs/>
        </w:rPr>
        <w:t>NAACP v. Davis</w:t>
      </w:r>
      <w:r w:rsidR="00DF6C4D">
        <w:rPr>
          <w:i/>
          <w:iCs/>
        </w:rPr>
        <w:t>,</w:t>
      </w:r>
      <w:r w:rsidR="00B54818">
        <w:rPr>
          <w:i/>
          <w:iCs/>
        </w:rPr>
        <w:t xml:space="preserve"> </w:t>
      </w:r>
      <w:r w:rsidR="00D84FB2" w:rsidRPr="00B5172F">
        <w:t>No.</w:t>
      </w:r>
      <w:r w:rsidR="004A4817">
        <w:rPr>
          <w:i/>
          <w:iCs/>
        </w:rPr>
        <w:t xml:space="preserve"> </w:t>
      </w:r>
      <w:r w:rsidR="00B5172F" w:rsidRPr="00B5172F">
        <w:t>S266551</w:t>
      </w:r>
      <w:r w:rsidR="00B5172F">
        <w:t xml:space="preserve"> </w:t>
      </w:r>
      <w:r w:rsidR="004A4817">
        <w:rPr>
          <w:i/>
          <w:iCs/>
        </w:rPr>
        <w:t>(Cal. Court of Appeal, 200_).</w:t>
      </w:r>
    </w:p>
    <w:p w14:paraId="402FAA96" w14:textId="707F3143" w:rsidR="00F3178D" w:rsidRDefault="00F3178D" w:rsidP="00E30DC2">
      <w:pPr>
        <w:spacing w:after="0" w:line="240" w:lineRule="auto"/>
        <w:ind w:left="720" w:right="720"/>
        <w:jc w:val="center"/>
      </w:pPr>
    </w:p>
    <w:p w14:paraId="0A8298E8" w14:textId="688030F6" w:rsidR="004D02D4" w:rsidRDefault="00F3178D" w:rsidP="004D02D4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The Ongoing Saga of Prop </w:t>
      </w:r>
      <w:proofErr w:type="gramStart"/>
      <w:r w:rsidRPr="003D5833">
        <w:rPr>
          <w:b/>
          <w:bCs/>
          <w:u w:val="single"/>
        </w:rPr>
        <w:t xml:space="preserve">22 </w:t>
      </w:r>
      <w:r w:rsidR="00814C9C" w:rsidRPr="003D5833">
        <w:rPr>
          <w:b/>
          <w:bCs/>
          <w:u w:val="single"/>
        </w:rPr>
        <w:t>:</w:t>
      </w:r>
      <w:proofErr w:type="gramEnd"/>
      <w:r w:rsidR="00814C9C" w:rsidRPr="003D5833">
        <w:rPr>
          <w:b/>
          <w:bCs/>
          <w:u w:val="single"/>
        </w:rPr>
        <w:t xml:space="preserve"> Depriving Gig Workers of Employee Status</w:t>
      </w:r>
    </w:p>
    <w:p w14:paraId="5CDF5CD5" w14:textId="77777777" w:rsidR="00D511F9" w:rsidRPr="003D5833" w:rsidRDefault="00D511F9" w:rsidP="002B212B">
      <w:pPr>
        <w:spacing w:after="0" w:line="240" w:lineRule="auto"/>
        <w:ind w:left="720" w:right="720"/>
        <w:jc w:val="center"/>
        <w:rPr>
          <w:b/>
          <w:bCs/>
        </w:rPr>
      </w:pPr>
    </w:p>
    <w:p w14:paraId="23A6FE45" w14:textId="2C9DC983" w:rsidR="00EE4303" w:rsidRDefault="00DE7F57" w:rsidP="00E30DC2">
      <w:pPr>
        <w:spacing w:after="0" w:line="240" w:lineRule="auto"/>
        <w:ind w:left="720" w:right="720"/>
        <w:jc w:val="center"/>
        <w:rPr>
          <w:i/>
          <w:iCs/>
        </w:rPr>
      </w:pPr>
      <w:r w:rsidRPr="00B34876">
        <w:rPr>
          <w:i/>
          <w:iCs/>
        </w:rPr>
        <w:t xml:space="preserve">Castellanos v. </w:t>
      </w:r>
      <w:r w:rsidR="00F25F7E">
        <w:rPr>
          <w:i/>
          <w:iCs/>
        </w:rPr>
        <w:t xml:space="preserve">State of California, </w:t>
      </w:r>
      <w:r w:rsidR="006167E3">
        <w:rPr>
          <w:i/>
          <w:iCs/>
        </w:rPr>
        <w:t>California</w:t>
      </w:r>
      <w:r w:rsidR="002F36BE">
        <w:rPr>
          <w:i/>
          <w:iCs/>
        </w:rPr>
        <w:t xml:space="preserve"> Supreme Court</w:t>
      </w:r>
      <w:r w:rsidR="006167E3">
        <w:rPr>
          <w:i/>
          <w:iCs/>
        </w:rPr>
        <w:t xml:space="preserve">, No. _____ (2021). </w:t>
      </w:r>
    </w:p>
    <w:p w14:paraId="3A990C9A" w14:textId="410F70B8" w:rsidR="00EE4303" w:rsidRDefault="00E96880" w:rsidP="000524B2">
      <w:pPr>
        <w:spacing w:after="0" w:line="240" w:lineRule="auto"/>
        <w:ind w:left="720" w:right="720"/>
        <w:jc w:val="center"/>
        <w:rPr>
          <w:i/>
          <w:iCs/>
        </w:rPr>
      </w:pPr>
      <w:r>
        <w:rPr>
          <w:i/>
          <w:iCs/>
        </w:rPr>
        <w:t>No.</w:t>
      </w:r>
      <w:r w:rsidR="00965EED">
        <w:rPr>
          <w:i/>
          <w:iCs/>
        </w:rPr>
        <w:t xml:space="preserve"> </w:t>
      </w:r>
      <w:r w:rsidR="00F25F7E">
        <w:rPr>
          <w:i/>
          <w:iCs/>
        </w:rPr>
        <w:t>RG21088725</w:t>
      </w:r>
      <w:r w:rsidR="00965EED">
        <w:rPr>
          <w:i/>
          <w:iCs/>
        </w:rPr>
        <w:t>,</w:t>
      </w:r>
      <w:r w:rsidR="00F25F7E">
        <w:rPr>
          <w:i/>
          <w:iCs/>
        </w:rPr>
        <w:t xml:space="preserve"> </w:t>
      </w:r>
      <w:r w:rsidR="00EE4303">
        <w:rPr>
          <w:i/>
          <w:iCs/>
        </w:rPr>
        <w:t xml:space="preserve">(Alameda Superior Court </w:t>
      </w:r>
      <w:r w:rsidR="00F72279">
        <w:rPr>
          <w:i/>
          <w:iCs/>
        </w:rPr>
        <w:t xml:space="preserve">____ </w:t>
      </w:r>
      <w:r w:rsidR="00F25F7E">
        <w:rPr>
          <w:i/>
          <w:iCs/>
        </w:rPr>
        <w:t>2021</w:t>
      </w:r>
      <w:r w:rsidR="000524B2">
        <w:rPr>
          <w:i/>
          <w:iCs/>
        </w:rPr>
        <w:t xml:space="preserve">). </w:t>
      </w:r>
    </w:p>
    <w:p w14:paraId="77F6E066" w14:textId="77777777" w:rsidR="000524B2" w:rsidRDefault="00DE7F57" w:rsidP="000524B2">
      <w:pPr>
        <w:spacing w:after="0" w:line="240" w:lineRule="auto"/>
        <w:ind w:left="720" w:right="720"/>
        <w:jc w:val="center"/>
      </w:pPr>
      <w:r>
        <w:t xml:space="preserve"> </w:t>
      </w:r>
      <w:r w:rsidR="002F36BE">
        <w:t>(I</w:t>
      </w:r>
      <w:r>
        <w:t>nvalid</w:t>
      </w:r>
      <w:r w:rsidR="00754DF9">
        <w:t>ati</w:t>
      </w:r>
      <w:r>
        <w:t xml:space="preserve">ng Prop 22 on State Constitutional </w:t>
      </w:r>
      <w:r w:rsidR="00D0522B">
        <w:t>Grounds</w:t>
      </w:r>
      <w:r w:rsidR="002F36BE">
        <w:t xml:space="preserve">) </w:t>
      </w:r>
    </w:p>
    <w:p w14:paraId="7CE78B61" w14:textId="77BFE6AB" w:rsidR="00D511F9" w:rsidRDefault="002F36BE" w:rsidP="000524B2">
      <w:pPr>
        <w:spacing w:after="0" w:line="240" w:lineRule="auto"/>
        <w:ind w:left="720" w:right="720"/>
        <w:jc w:val="center"/>
      </w:pPr>
      <w:r w:rsidRPr="00E94969">
        <w:rPr>
          <w:i/>
          <w:iCs/>
        </w:rPr>
        <w:t>Appeal pending,</w:t>
      </w:r>
      <w:r>
        <w:t xml:space="preserve"> No. </w:t>
      </w:r>
      <w:r w:rsidR="008F3589">
        <w:t>A163655</w:t>
      </w:r>
      <w:r w:rsidR="000524B2">
        <w:t xml:space="preserve"> </w:t>
      </w:r>
      <w:r w:rsidR="0088277C">
        <w:t>(</w:t>
      </w:r>
      <w:r w:rsidR="00E96880">
        <w:t xml:space="preserve">Cal. </w:t>
      </w:r>
      <w:r w:rsidR="00320F44">
        <w:t xml:space="preserve">First District </w:t>
      </w:r>
      <w:r w:rsidR="00E96880">
        <w:t>Court of Appeal</w:t>
      </w:r>
      <w:r w:rsidR="0088277C">
        <w:t xml:space="preserve">, _____). </w:t>
      </w:r>
    </w:p>
    <w:p w14:paraId="05C6BF11" w14:textId="349C9ED5" w:rsidR="000524B2" w:rsidRDefault="000524B2" w:rsidP="000524B2">
      <w:pPr>
        <w:spacing w:after="0" w:line="240" w:lineRule="auto"/>
        <w:ind w:left="720" w:right="720"/>
        <w:jc w:val="center"/>
      </w:pPr>
    </w:p>
    <w:p w14:paraId="778618EF" w14:textId="77777777" w:rsidR="000524B2" w:rsidRDefault="000524B2" w:rsidP="000524B2">
      <w:pPr>
        <w:spacing w:after="0" w:line="240" w:lineRule="auto"/>
        <w:ind w:left="720" w:right="720"/>
        <w:jc w:val="center"/>
      </w:pPr>
    </w:p>
    <w:p w14:paraId="49068D72" w14:textId="101BB621" w:rsidR="00D0522B" w:rsidRDefault="00D0522B" w:rsidP="00CC4499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Writs in Lieu of Appeal</w:t>
      </w:r>
    </w:p>
    <w:p w14:paraId="1226BA53" w14:textId="77777777" w:rsidR="00320F44" w:rsidRPr="003D5833" w:rsidRDefault="00320F44" w:rsidP="00CC4499">
      <w:pPr>
        <w:spacing w:after="0" w:line="240" w:lineRule="auto"/>
        <w:ind w:left="720" w:right="720"/>
        <w:jc w:val="center"/>
        <w:rPr>
          <w:u w:val="single"/>
        </w:rPr>
      </w:pPr>
    </w:p>
    <w:p w14:paraId="0DFF2BA2" w14:textId="0751918D" w:rsidR="00D0522B" w:rsidRPr="003D5833" w:rsidRDefault="00D0522B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Saving the Prevailing Wage</w:t>
      </w:r>
    </w:p>
    <w:p w14:paraId="5F498059" w14:textId="71175C8E" w:rsidR="00D0522B" w:rsidRDefault="00D0522B" w:rsidP="00E30DC2">
      <w:pPr>
        <w:spacing w:after="0" w:line="240" w:lineRule="auto"/>
        <w:ind w:left="720" w:right="720"/>
        <w:jc w:val="center"/>
      </w:pPr>
    </w:p>
    <w:p w14:paraId="2846B8A9" w14:textId="3F58A340" w:rsidR="00D0522B" w:rsidRDefault="00D0522B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IBEW Local 595 v. Superior Court</w:t>
      </w:r>
      <w:r>
        <w:t>, 54 Cal.App.</w:t>
      </w:r>
      <w:r w:rsidR="005007B6">
        <w:t>4</w:t>
      </w:r>
      <w:r w:rsidR="005007B6" w:rsidRPr="00B34876">
        <w:rPr>
          <w:vertAlign w:val="superscript"/>
        </w:rPr>
        <w:t>th</w:t>
      </w:r>
      <w:r w:rsidR="005007B6">
        <w:t xml:space="preserve"> 1291 (1997). </w:t>
      </w:r>
    </w:p>
    <w:p w14:paraId="467BB2F4" w14:textId="77777777" w:rsidR="004D1D4D" w:rsidRPr="003D5833" w:rsidRDefault="004D1D4D" w:rsidP="00E30DC2">
      <w:pPr>
        <w:spacing w:after="0" w:line="240" w:lineRule="auto"/>
        <w:ind w:left="720" w:right="720"/>
        <w:jc w:val="center"/>
        <w:rPr>
          <w:u w:val="single"/>
        </w:rPr>
      </w:pPr>
    </w:p>
    <w:p w14:paraId="09BC3A1C" w14:textId="77777777" w:rsidR="00D511F9" w:rsidRDefault="006F57F3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Using “Referees” in State Trial Court</w:t>
      </w:r>
      <w:r w:rsidR="001E0ECE" w:rsidRPr="003D5833">
        <w:rPr>
          <w:b/>
          <w:bCs/>
          <w:u w:val="single"/>
        </w:rPr>
        <w:t xml:space="preserve"> While</w:t>
      </w:r>
    </w:p>
    <w:p w14:paraId="37B4D327" w14:textId="4068A62F" w:rsidR="00D511F9" w:rsidRDefault="00272207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P</w:t>
      </w:r>
      <w:r w:rsidR="006F57F3" w:rsidRPr="003D5833">
        <w:rPr>
          <w:b/>
          <w:bCs/>
          <w:u w:val="single"/>
        </w:rPr>
        <w:t xml:space="preserve">reserving </w:t>
      </w:r>
      <w:r w:rsidRPr="003D5833">
        <w:rPr>
          <w:b/>
          <w:bCs/>
          <w:u w:val="single"/>
        </w:rPr>
        <w:t>R</w:t>
      </w:r>
      <w:r w:rsidR="006F57F3" w:rsidRPr="003D5833">
        <w:rPr>
          <w:b/>
          <w:bCs/>
          <w:u w:val="single"/>
        </w:rPr>
        <w:t xml:space="preserve">ight to Appeal to State Appellate Courts </w:t>
      </w:r>
    </w:p>
    <w:p w14:paraId="5F2FE87A" w14:textId="77777777" w:rsidR="00D511F9" w:rsidRDefault="00D511F9" w:rsidP="00D511F9">
      <w:pPr>
        <w:spacing w:after="0" w:line="240" w:lineRule="auto"/>
        <w:ind w:left="720" w:right="720"/>
        <w:jc w:val="right"/>
        <w:rPr>
          <w:b/>
          <w:bCs/>
          <w:u w:val="single"/>
        </w:rPr>
      </w:pPr>
    </w:p>
    <w:p w14:paraId="41B49174" w14:textId="2F154CCC" w:rsidR="005B54CF" w:rsidRDefault="005B54CF" w:rsidP="00E30DC2">
      <w:pPr>
        <w:spacing w:after="0" w:line="240" w:lineRule="auto"/>
        <w:ind w:left="720" w:right="720"/>
        <w:jc w:val="center"/>
      </w:pPr>
      <w:r>
        <w:t>California Code of Civil Procedure Sections 638, 644, and 645.</w:t>
      </w:r>
    </w:p>
    <w:p w14:paraId="0F89ACD0" w14:textId="7EEB9336" w:rsidR="007F59FC" w:rsidRDefault="004A03FF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Air Line Pilots Association</w:t>
      </w:r>
      <w:r w:rsidR="00B96076">
        <w:rPr>
          <w:i/>
          <w:iCs/>
        </w:rPr>
        <w:t xml:space="preserve"> International</w:t>
      </w:r>
      <w:r w:rsidR="005B54CF">
        <w:rPr>
          <w:i/>
          <w:iCs/>
        </w:rPr>
        <w:t xml:space="preserve"> </w:t>
      </w:r>
      <w:r w:rsidRPr="00B34876">
        <w:rPr>
          <w:i/>
          <w:iCs/>
        </w:rPr>
        <w:t>v. United Airlines,</w:t>
      </w:r>
      <w:r>
        <w:t xml:space="preserve"> </w:t>
      </w:r>
      <w:r w:rsidR="007F59FC">
        <w:t>CGC-07-46</w:t>
      </w:r>
      <w:r w:rsidR="004B7BCE">
        <w:t xml:space="preserve">8937 (SF Superior Court, Feb. 23, </w:t>
      </w:r>
      <w:proofErr w:type="gramStart"/>
      <w:r w:rsidR="0064698F">
        <w:t>2010</w:t>
      </w:r>
      <w:proofErr w:type="gramEnd"/>
      <w:r w:rsidR="0064698F">
        <w:t xml:space="preserve"> </w:t>
      </w:r>
      <w:r w:rsidR="00AC737A">
        <w:t xml:space="preserve">and </w:t>
      </w:r>
      <w:r w:rsidR="0064698F">
        <w:t>July 28, 2010</w:t>
      </w:r>
      <w:r w:rsidR="002D4ED7">
        <w:t>)</w:t>
      </w:r>
    </w:p>
    <w:p w14:paraId="39D4C8FB" w14:textId="17A598E2" w:rsidR="002D4ED7" w:rsidRPr="00B52E2A" w:rsidRDefault="002D4ED7" w:rsidP="00E30DC2">
      <w:pPr>
        <w:spacing w:after="0" w:line="240" w:lineRule="auto"/>
        <w:ind w:left="720" w:right="720"/>
        <w:jc w:val="center"/>
      </w:pPr>
      <w:r w:rsidRPr="00E94969">
        <w:t xml:space="preserve">(Referral to </w:t>
      </w:r>
      <w:r w:rsidR="0002789E" w:rsidRPr="00E94969">
        <w:t>R</w:t>
      </w:r>
      <w:r w:rsidRPr="00E94969">
        <w:t>eferee, and judgment adopting</w:t>
      </w:r>
      <w:r w:rsidR="0002789E" w:rsidRPr="00E94969">
        <w:t xml:space="preserve"> Referee’s decision)</w:t>
      </w:r>
    </w:p>
    <w:p w14:paraId="4FCF2244" w14:textId="77777777" w:rsidR="008063AD" w:rsidRDefault="007F59FC" w:rsidP="00D511F9">
      <w:pPr>
        <w:spacing w:after="0" w:line="240" w:lineRule="auto"/>
        <w:ind w:left="720" w:right="720"/>
        <w:jc w:val="center"/>
      </w:pPr>
      <w:r w:rsidRPr="003D5833">
        <w:rPr>
          <w:i/>
          <w:iCs/>
        </w:rPr>
        <w:t>Aff’d,</w:t>
      </w:r>
      <w:r>
        <w:t xml:space="preserve"> </w:t>
      </w:r>
      <w:r w:rsidR="004A03FF">
        <w:t xml:space="preserve">223 </w:t>
      </w:r>
      <w:proofErr w:type="spellStart"/>
      <w:r w:rsidR="004A03FF">
        <w:t>Cal.App</w:t>
      </w:r>
      <w:proofErr w:type="spellEnd"/>
      <w:r w:rsidR="001B38AF">
        <w:t>. 4</w:t>
      </w:r>
      <w:r w:rsidR="001B38AF" w:rsidRPr="00B34876">
        <w:rPr>
          <w:vertAlign w:val="superscript"/>
        </w:rPr>
        <w:t>th</w:t>
      </w:r>
      <w:r w:rsidR="001B38AF">
        <w:t xml:space="preserve"> 706 (2014)</w:t>
      </w:r>
    </w:p>
    <w:p w14:paraId="163ABCFD" w14:textId="266A094B" w:rsidR="001B38AF" w:rsidRPr="008063AD" w:rsidRDefault="008063AD" w:rsidP="00D511F9">
      <w:pPr>
        <w:spacing w:after="0" w:line="240" w:lineRule="auto"/>
        <w:ind w:left="720" w:right="720"/>
        <w:jc w:val="center"/>
      </w:pPr>
      <w:r w:rsidRPr="00E94969">
        <w:t>(California Kin Care law not preempted by ERISA)</w:t>
      </w:r>
    </w:p>
    <w:p w14:paraId="7DBFFF7B" w14:textId="77777777" w:rsidR="001B38AF" w:rsidRPr="00B34876" w:rsidRDefault="001B38AF" w:rsidP="00E30DC2">
      <w:pPr>
        <w:spacing w:after="0" w:line="240" w:lineRule="auto"/>
        <w:ind w:left="720" w:right="720"/>
        <w:jc w:val="center"/>
      </w:pPr>
    </w:p>
    <w:p w14:paraId="43FF6AC3" w14:textId="6E6F4141" w:rsidR="006872F0" w:rsidRDefault="00B96B84" w:rsidP="00E30DC2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</w:rPr>
        <w:t>Week 13</w:t>
      </w:r>
    </w:p>
    <w:p w14:paraId="3D273F78" w14:textId="3F42143C" w:rsidR="00B96B84" w:rsidRPr="00B34876" w:rsidRDefault="00B96B84" w:rsidP="00E30DC2">
      <w:pPr>
        <w:spacing w:after="0" w:line="240" w:lineRule="auto"/>
        <w:ind w:left="720" w:right="720"/>
        <w:jc w:val="center"/>
      </w:pPr>
      <w:r w:rsidRPr="00B34876">
        <w:t>(Prof. Berzon)</w:t>
      </w:r>
    </w:p>
    <w:p w14:paraId="650F0CE0" w14:textId="5234E191" w:rsidR="00B96B84" w:rsidRDefault="00B96B84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765BBB92" w14:textId="360CEFC5" w:rsidR="00EF5DA9" w:rsidRDefault="00B96B84" w:rsidP="002E0B5E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Litigati</w:t>
      </w:r>
      <w:r w:rsidR="002E0B5E" w:rsidRPr="003D5833">
        <w:rPr>
          <w:b/>
          <w:bCs/>
          <w:u w:val="single"/>
        </w:rPr>
        <w:t>ng</w:t>
      </w:r>
      <w:r w:rsidRPr="003D5833">
        <w:rPr>
          <w:b/>
          <w:bCs/>
          <w:u w:val="single"/>
        </w:rPr>
        <w:t xml:space="preserve"> to O</w:t>
      </w:r>
      <w:r w:rsidR="002E0B5E" w:rsidRPr="003D5833">
        <w:rPr>
          <w:b/>
          <w:bCs/>
          <w:u w:val="single"/>
        </w:rPr>
        <w:t xml:space="preserve">btain </w:t>
      </w:r>
      <w:r w:rsidR="00EF5DA9" w:rsidRPr="003D5833">
        <w:rPr>
          <w:b/>
          <w:bCs/>
          <w:u w:val="single"/>
        </w:rPr>
        <w:t>Short-Term Relief</w:t>
      </w:r>
    </w:p>
    <w:p w14:paraId="29572B37" w14:textId="77777777" w:rsidR="00052352" w:rsidRPr="003D5833" w:rsidRDefault="00052352" w:rsidP="002E0B5E">
      <w:pPr>
        <w:spacing w:after="0" w:line="240" w:lineRule="auto"/>
        <w:ind w:left="720" w:right="720"/>
        <w:jc w:val="center"/>
        <w:rPr>
          <w:b/>
          <w:bCs/>
          <w:u w:val="single"/>
        </w:rPr>
      </w:pPr>
    </w:p>
    <w:p w14:paraId="0E6AC76D" w14:textId="73B34F4B" w:rsidR="00EF5DA9" w:rsidRPr="003D5833" w:rsidRDefault="008A3885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Blocking </w:t>
      </w:r>
      <w:r w:rsidR="00EF5DA9" w:rsidRPr="003D5833">
        <w:rPr>
          <w:b/>
          <w:bCs/>
          <w:u w:val="single"/>
        </w:rPr>
        <w:t>No-Match Letters Aff</w:t>
      </w:r>
      <w:r w:rsidRPr="003D5833">
        <w:rPr>
          <w:b/>
          <w:bCs/>
          <w:u w:val="single"/>
        </w:rPr>
        <w:t xml:space="preserve">ecting 8 </w:t>
      </w:r>
      <w:proofErr w:type="gramStart"/>
      <w:r w:rsidRPr="003D5833">
        <w:rPr>
          <w:b/>
          <w:bCs/>
          <w:u w:val="single"/>
        </w:rPr>
        <w:t>Million</w:t>
      </w:r>
      <w:proofErr w:type="gramEnd"/>
      <w:r w:rsidRPr="003D5833">
        <w:rPr>
          <w:b/>
          <w:bCs/>
          <w:u w:val="single"/>
        </w:rPr>
        <w:t xml:space="preserve"> Employees </w:t>
      </w:r>
    </w:p>
    <w:p w14:paraId="00F26871" w14:textId="3CDA65D2" w:rsidR="008A3885" w:rsidRDefault="008A3885" w:rsidP="00E30DC2">
      <w:pPr>
        <w:spacing w:after="0" w:line="240" w:lineRule="auto"/>
        <w:ind w:left="720" w:right="720"/>
        <w:jc w:val="center"/>
      </w:pPr>
    </w:p>
    <w:p w14:paraId="218102D5" w14:textId="1BEC2FED" w:rsidR="008A3885" w:rsidRDefault="008A3885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AFL-CIO v. Chertoff</w:t>
      </w:r>
      <w:r>
        <w:t>, 552 F.Supp.2</w:t>
      </w:r>
      <w:r w:rsidR="00B148A9">
        <w:t>d 999 (N.D. CA. 2007).</w:t>
      </w:r>
    </w:p>
    <w:p w14:paraId="6EB1EAD4" w14:textId="072CE578" w:rsidR="00B148A9" w:rsidRDefault="004F471A" w:rsidP="00E30DC2">
      <w:pPr>
        <w:spacing w:after="0" w:line="240" w:lineRule="auto"/>
        <w:ind w:left="720" w:right="720"/>
        <w:jc w:val="center"/>
      </w:pPr>
      <w:r>
        <w:t>(Preliminary injunction)</w:t>
      </w:r>
    </w:p>
    <w:p w14:paraId="606BEDEE" w14:textId="77777777" w:rsidR="004F471A" w:rsidRDefault="004F471A" w:rsidP="00E30DC2">
      <w:pPr>
        <w:spacing w:after="0" w:line="240" w:lineRule="auto"/>
        <w:ind w:left="720" w:right="720"/>
        <w:jc w:val="center"/>
      </w:pPr>
    </w:p>
    <w:p w14:paraId="00692BFD" w14:textId="5CCD1278" w:rsidR="00022622" w:rsidRDefault="00B148A9" w:rsidP="00022622">
      <w:pPr>
        <w:spacing w:after="0" w:line="240" w:lineRule="auto"/>
        <w:ind w:left="720" w:right="720"/>
        <w:jc w:val="center"/>
      </w:pPr>
      <w:r>
        <w:t>“DHS Rescinds ‘No M</w:t>
      </w:r>
      <w:r w:rsidR="00022622">
        <w:t>atch’ Rule” – dhs.gov/news/2009/</w:t>
      </w:r>
      <w:r w:rsidR="00C51593">
        <w:t xml:space="preserve">07/08/administrative-commits-e-verify-strengthens-employment-verification </w:t>
      </w:r>
      <w:r w:rsidR="00022622">
        <w:t>(July 8, 2009)</w:t>
      </w:r>
    </w:p>
    <w:p w14:paraId="424A6CEC" w14:textId="11E3A4A3" w:rsidR="00C51593" w:rsidRDefault="00C51593" w:rsidP="00022622">
      <w:pPr>
        <w:spacing w:after="0" w:line="240" w:lineRule="auto"/>
        <w:ind w:left="720" w:right="720"/>
        <w:jc w:val="center"/>
      </w:pPr>
    </w:p>
    <w:p w14:paraId="652FB118" w14:textId="3D553F19" w:rsidR="00C51593" w:rsidRPr="003D5833" w:rsidRDefault="00C51593" w:rsidP="0002262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Blocking Unsafe Mexico-Domi</w:t>
      </w:r>
      <w:r w:rsidR="002E0B5E" w:rsidRPr="003D5833">
        <w:rPr>
          <w:b/>
          <w:bCs/>
          <w:u w:val="single"/>
        </w:rPr>
        <w:t>ciled</w:t>
      </w:r>
      <w:r w:rsidRPr="003D5833">
        <w:rPr>
          <w:b/>
          <w:bCs/>
          <w:u w:val="single"/>
        </w:rPr>
        <w:t xml:space="preserve"> Truck</w:t>
      </w:r>
      <w:r w:rsidR="002E0B5E" w:rsidRPr="003D5833">
        <w:rPr>
          <w:b/>
          <w:bCs/>
          <w:u w:val="single"/>
        </w:rPr>
        <w:t>s</w:t>
      </w:r>
      <w:r w:rsidRPr="003D5833">
        <w:rPr>
          <w:b/>
          <w:bCs/>
          <w:u w:val="single"/>
        </w:rPr>
        <w:t xml:space="preserve"> from Operating in the United States</w:t>
      </w:r>
    </w:p>
    <w:p w14:paraId="28FA4C45" w14:textId="7F943EAE" w:rsidR="00C51593" w:rsidRDefault="00C51593" w:rsidP="00022622">
      <w:pPr>
        <w:spacing w:after="0" w:line="240" w:lineRule="auto"/>
        <w:ind w:left="720" w:right="720"/>
        <w:jc w:val="center"/>
      </w:pPr>
    </w:p>
    <w:p w14:paraId="531407D0" w14:textId="77777777" w:rsidR="003E28B1" w:rsidRDefault="00C51593" w:rsidP="0002262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Public Citizen v. Department of Transportation</w:t>
      </w:r>
      <w:r>
        <w:t>, 316 F.3d 1002 (9</w:t>
      </w:r>
      <w:r w:rsidRPr="00B34876">
        <w:rPr>
          <w:vertAlign w:val="superscript"/>
        </w:rPr>
        <w:t>th</w:t>
      </w:r>
      <w:r>
        <w:t xml:space="preserve"> Cir. 2003)</w:t>
      </w:r>
      <w:r w:rsidR="00737145">
        <w:t xml:space="preserve">, </w:t>
      </w:r>
    </w:p>
    <w:p w14:paraId="39AB7F6A" w14:textId="5EF02BA5" w:rsidR="00737145" w:rsidRDefault="00E75738" w:rsidP="00E75738">
      <w:pPr>
        <w:spacing w:after="0" w:line="240" w:lineRule="auto"/>
        <w:ind w:left="720" w:right="720"/>
        <w:jc w:val="center"/>
      </w:pPr>
      <w:r>
        <w:t xml:space="preserve">(Blocking trucks), </w:t>
      </w:r>
      <w:proofErr w:type="spellStart"/>
      <w:r w:rsidR="00737145" w:rsidRPr="00B34876">
        <w:rPr>
          <w:i/>
          <w:iCs/>
        </w:rPr>
        <w:t>Rev’d</w:t>
      </w:r>
      <w:proofErr w:type="spellEnd"/>
      <w:r w:rsidR="00737145">
        <w:t xml:space="preserve"> 541 U.S. 752</w:t>
      </w:r>
      <w:r w:rsidR="00B92591">
        <w:t xml:space="preserve"> (2004).</w:t>
      </w:r>
    </w:p>
    <w:p w14:paraId="49ADAA12" w14:textId="63CAC5D4" w:rsidR="003E28B1" w:rsidRDefault="00B92591" w:rsidP="0002262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Int</w:t>
      </w:r>
      <w:r w:rsidR="003E28B1">
        <w:rPr>
          <w:i/>
          <w:iCs/>
        </w:rPr>
        <w:t>’</w:t>
      </w:r>
      <w:r w:rsidRPr="00B34876">
        <w:rPr>
          <w:i/>
          <w:iCs/>
        </w:rPr>
        <w:t>l Union of Trustees v. Department of Transportation</w:t>
      </w:r>
      <w:r>
        <w:t>, 861 F.3d 944 (9</w:t>
      </w:r>
      <w:r w:rsidRPr="00B34876">
        <w:rPr>
          <w:vertAlign w:val="superscript"/>
        </w:rPr>
        <w:t>th</w:t>
      </w:r>
      <w:r>
        <w:t xml:space="preserve"> Cir. 2017)</w:t>
      </w:r>
    </w:p>
    <w:p w14:paraId="15030336" w14:textId="6E5ECB9B" w:rsidR="00B92591" w:rsidRPr="00B34876" w:rsidRDefault="00B92591" w:rsidP="00022622">
      <w:pPr>
        <w:spacing w:after="0" w:line="240" w:lineRule="auto"/>
        <w:ind w:left="720" w:right="720"/>
        <w:jc w:val="center"/>
      </w:pPr>
      <w:r>
        <w:t>(</w:t>
      </w:r>
      <w:r w:rsidR="0042031C">
        <w:t>Allowance</w:t>
      </w:r>
      <w:r>
        <w:t xml:space="preserve"> of trucks following pilot program).</w:t>
      </w:r>
    </w:p>
    <w:p w14:paraId="1AFCBA79" w14:textId="77777777" w:rsidR="00B96B84" w:rsidRPr="00FC02DF" w:rsidRDefault="00B96B84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14129EC1" w14:textId="7DFE5E55" w:rsidR="00D77342" w:rsidRDefault="00C4411D" w:rsidP="00E30DC2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</w:rPr>
        <w:t>Week 1</w:t>
      </w:r>
      <w:r w:rsidR="00FB38D8">
        <w:rPr>
          <w:b/>
          <w:bCs/>
        </w:rPr>
        <w:t>4</w:t>
      </w:r>
    </w:p>
    <w:p w14:paraId="4E854ECF" w14:textId="14AEE1A1" w:rsidR="00C4411D" w:rsidRDefault="00C4411D" w:rsidP="00E30DC2">
      <w:pPr>
        <w:spacing w:after="0" w:line="240" w:lineRule="auto"/>
        <w:ind w:left="720" w:right="720"/>
        <w:jc w:val="center"/>
      </w:pPr>
      <w:r>
        <w:t>(Prof. Neuborne)</w:t>
      </w:r>
    </w:p>
    <w:p w14:paraId="7D6509DC" w14:textId="28383D20" w:rsidR="00C4411D" w:rsidRDefault="00C4411D" w:rsidP="00E30DC2">
      <w:pPr>
        <w:spacing w:after="0" w:line="240" w:lineRule="auto"/>
        <w:ind w:left="720" w:right="720"/>
        <w:jc w:val="center"/>
      </w:pPr>
    </w:p>
    <w:p w14:paraId="108DC660" w14:textId="102737D9" w:rsidR="00C4411D" w:rsidRPr="003D5833" w:rsidRDefault="00D77342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Defending Legal Services</w:t>
      </w:r>
    </w:p>
    <w:p w14:paraId="4B9640CB" w14:textId="7823512E" w:rsidR="00FB38D8" w:rsidRPr="003D5833" w:rsidRDefault="00FB38D8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(Dealing with Unconstitutional Conditions)</w:t>
      </w:r>
    </w:p>
    <w:p w14:paraId="70FE6EBB" w14:textId="6BEAEFB2" w:rsidR="00C45B12" w:rsidRDefault="00C45B12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360B0D74" w14:textId="77777777" w:rsidR="00C45B12" w:rsidRDefault="00C45B12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Velazquez v. LSC, </w:t>
      </w:r>
      <w:r>
        <w:t xml:space="preserve">985 F. Supp. 2d 323 (EDNY 1997) (dismissing </w:t>
      </w:r>
      <w:proofErr w:type="spellStart"/>
      <w:r>
        <w:t>cpl’t</w:t>
      </w:r>
      <w:proofErr w:type="spellEnd"/>
      <w:r>
        <w:t xml:space="preserve">), </w:t>
      </w:r>
    </w:p>
    <w:p w14:paraId="5FD511FE" w14:textId="77777777" w:rsidR="00124FE0" w:rsidRDefault="00C45B12" w:rsidP="00E30DC2">
      <w:pPr>
        <w:spacing w:after="0" w:line="240" w:lineRule="auto"/>
        <w:ind w:left="720" w:right="720"/>
        <w:jc w:val="center"/>
      </w:pPr>
      <w:proofErr w:type="spellStart"/>
      <w:r>
        <w:t>rev’d</w:t>
      </w:r>
      <w:proofErr w:type="spellEnd"/>
      <w:r>
        <w:t xml:space="preserve"> in part, aff’d in part, 164 F. 3d 757 (2</w:t>
      </w:r>
      <w:r w:rsidRPr="00C45B12">
        <w:rPr>
          <w:vertAlign w:val="superscript"/>
        </w:rPr>
        <w:t>nd</w:t>
      </w:r>
      <w:r>
        <w:t xml:space="preserve"> Cir 1999), </w:t>
      </w:r>
    </w:p>
    <w:p w14:paraId="26CC2FC5" w14:textId="2B1B647E" w:rsidR="00124FE0" w:rsidRDefault="00124FE0" w:rsidP="00E30DC2">
      <w:pPr>
        <w:spacing w:after="0" w:line="240" w:lineRule="auto"/>
        <w:ind w:left="720" w:right="720"/>
        <w:jc w:val="center"/>
      </w:pPr>
      <w:r>
        <w:t xml:space="preserve">order denying </w:t>
      </w:r>
      <w:r w:rsidR="00C45B12">
        <w:t>hearing</w:t>
      </w:r>
      <w:r>
        <w:t xml:space="preserve"> in </w:t>
      </w:r>
      <w:proofErr w:type="gramStart"/>
      <w:r>
        <w:t>banc</w:t>
      </w:r>
      <w:r w:rsidR="00C45B12">
        <w:t xml:space="preserve"> ,</w:t>
      </w:r>
      <w:proofErr w:type="gramEnd"/>
      <w:r>
        <w:t xml:space="preserve"> </w:t>
      </w:r>
      <w:r>
        <w:rPr>
          <w:u w:val="single"/>
        </w:rPr>
        <w:t xml:space="preserve">__ </w:t>
      </w:r>
      <w:r>
        <w:t xml:space="preserve">F. 3d__,  </w:t>
      </w:r>
      <w:r w:rsidR="00C45B12">
        <w:t xml:space="preserve">aff’d 531 U.S. 533 (2001), </w:t>
      </w:r>
    </w:p>
    <w:p w14:paraId="4B564117" w14:textId="7C8F76C4" w:rsidR="00C45B12" w:rsidRDefault="00C45B12" w:rsidP="00E30DC2">
      <w:pPr>
        <w:spacing w:after="0" w:line="240" w:lineRule="auto"/>
        <w:ind w:left="720" w:right="720"/>
        <w:jc w:val="center"/>
      </w:pPr>
      <w:r>
        <w:t>on remand, 349 F. Supp2d 566 (EDNY 2004),</w:t>
      </w:r>
    </w:p>
    <w:p w14:paraId="2EB2733D" w14:textId="73EC09B3" w:rsidR="00C45B12" w:rsidRDefault="00C45B12" w:rsidP="00E30DC2">
      <w:pPr>
        <w:spacing w:after="0" w:line="240" w:lineRule="auto"/>
        <w:ind w:left="720" w:right="720"/>
        <w:jc w:val="center"/>
      </w:pPr>
      <w:r>
        <w:t>modified, 356 F. Supp</w:t>
      </w:r>
      <w:r w:rsidR="00B8455A">
        <w:t xml:space="preserve">, </w:t>
      </w:r>
      <w:r>
        <w:t xml:space="preserve">2d 267 (EDNY 2005), vacated sub nom </w:t>
      </w:r>
    </w:p>
    <w:p w14:paraId="36ADFA61" w14:textId="14FA0399" w:rsidR="00C45B12" w:rsidRDefault="00C45B12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Brooklyn Legal Services v. LSC, </w:t>
      </w:r>
      <w:r>
        <w:t>F.3d</w:t>
      </w:r>
      <w:r w:rsidR="00B8455A">
        <w:t xml:space="preserve"> 219 (2d Cir 2006),</w:t>
      </w:r>
    </w:p>
    <w:p w14:paraId="49B5D694" w14:textId="77777777" w:rsidR="00124BDF" w:rsidRDefault="00B8455A" w:rsidP="00E30DC2">
      <w:pPr>
        <w:spacing w:after="0" w:line="240" w:lineRule="auto"/>
        <w:ind w:left="720" w:right="720"/>
        <w:jc w:val="center"/>
      </w:pPr>
      <w:r>
        <w:rPr>
          <w:i/>
          <w:iCs/>
        </w:rPr>
        <w:t xml:space="preserve">cert den. </w:t>
      </w:r>
      <w:r>
        <w:t>552 U.S 810 (2007)</w:t>
      </w:r>
    </w:p>
    <w:p w14:paraId="7196A965" w14:textId="77777777" w:rsidR="00124BDF" w:rsidRDefault="00124BDF" w:rsidP="00E30DC2">
      <w:pPr>
        <w:spacing w:after="0" w:line="240" w:lineRule="auto"/>
        <w:ind w:left="720" w:right="720"/>
        <w:jc w:val="center"/>
        <w:rPr>
          <w:i/>
          <w:iCs/>
        </w:rPr>
      </w:pPr>
    </w:p>
    <w:p w14:paraId="3359AB67" w14:textId="50E18B41" w:rsidR="001C0A06" w:rsidRDefault="00124BDF" w:rsidP="00E30DC2">
      <w:pPr>
        <w:spacing w:after="0" w:line="240" w:lineRule="auto"/>
        <w:ind w:left="720" w:right="720"/>
        <w:jc w:val="center"/>
      </w:pPr>
      <w:r>
        <w:t>Did I win or lose?</w:t>
      </w:r>
    </w:p>
    <w:p w14:paraId="0CB95F2A" w14:textId="21A096D7" w:rsidR="00B8455A" w:rsidRDefault="00B8455A" w:rsidP="00E30DC2">
      <w:pPr>
        <w:spacing w:after="0" w:line="240" w:lineRule="auto"/>
        <w:ind w:left="720" w:right="720"/>
        <w:jc w:val="center"/>
        <w:rPr>
          <w:b/>
          <w:bCs/>
        </w:rPr>
      </w:pPr>
      <w:r>
        <w:rPr>
          <w:b/>
          <w:bCs/>
        </w:rPr>
        <w:t>Week 1</w:t>
      </w:r>
      <w:r w:rsidR="00FB38D8">
        <w:rPr>
          <w:b/>
          <w:bCs/>
        </w:rPr>
        <w:t>5</w:t>
      </w:r>
    </w:p>
    <w:p w14:paraId="0F90451E" w14:textId="7540D46D" w:rsidR="00B8455A" w:rsidRDefault="00B8455A" w:rsidP="00E30DC2">
      <w:pPr>
        <w:spacing w:after="0" w:line="240" w:lineRule="auto"/>
        <w:ind w:left="720" w:right="720"/>
        <w:jc w:val="center"/>
      </w:pPr>
      <w:r>
        <w:t>(Prof Berzon)</w:t>
      </w:r>
    </w:p>
    <w:p w14:paraId="586BF0DA" w14:textId="4003B20A" w:rsidR="00B8455A" w:rsidRDefault="00B8455A" w:rsidP="003D5833">
      <w:pPr>
        <w:spacing w:after="0" w:line="240" w:lineRule="auto"/>
        <w:ind w:right="720"/>
      </w:pPr>
    </w:p>
    <w:p w14:paraId="69C0B430" w14:textId="1EEF662C" w:rsidR="003705D8" w:rsidRPr="003D5833" w:rsidRDefault="00AF6243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Funding Impact Litigati</w:t>
      </w:r>
      <w:r w:rsidR="00A74777" w:rsidRPr="003D5833">
        <w:rPr>
          <w:b/>
          <w:bCs/>
          <w:u w:val="single"/>
        </w:rPr>
        <w:t>on</w:t>
      </w:r>
      <w:r w:rsidRPr="003D5833">
        <w:rPr>
          <w:b/>
          <w:bCs/>
          <w:u w:val="single"/>
        </w:rPr>
        <w:t xml:space="preserve"> </w:t>
      </w:r>
      <w:proofErr w:type="gramStart"/>
      <w:r w:rsidRPr="003D5833">
        <w:rPr>
          <w:b/>
          <w:bCs/>
          <w:u w:val="single"/>
        </w:rPr>
        <w:t>In</w:t>
      </w:r>
      <w:proofErr w:type="gramEnd"/>
      <w:r w:rsidRPr="003D5833">
        <w:rPr>
          <w:b/>
          <w:bCs/>
          <w:u w:val="single"/>
        </w:rPr>
        <w:t xml:space="preserve"> Furtherance of Social and Economic Justice</w:t>
      </w:r>
    </w:p>
    <w:p w14:paraId="16DB6A8A" w14:textId="2D8D6633" w:rsidR="00AF6243" w:rsidRDefault="00AF6243" w:rsidP="00E30DC2">
      <w:pPr>
        <w:spacing w:after="0" w:line="240" w:lineRule="auto"/>
        <w:ind w:left="720" w:right="720"/>
        <w:jc w:val="center"/>
      </w:pPr>
    </w:p>
    <w:p w14:paraId="2496761D" w14:textId="7E874C7C" w:rsidR="00AF6243" w:rsidRPr="00B34876" w:rsidRDefault="00AF6243" w:rsidP="00E30DC2">
      <w:pPr>
        <w:spacing w:after="0" w:line="240" w:lineRule="auto"/>
        <w:ind w:left="720" w:right="720"/>
        <w:jc w:val="center"/>
        <w:rPr>
          <w:u w:val="single"/>
        </w:rPr>
      </w:pPr>
      <w:r w:rsidRPr="00B34876">
        <w:rPr>
          <w:u w:val="single"/>
        </w:rPr>
        <w:t xml:space="preserve">Yale Law </w:t>
      </w:r>
      <w:r w:rsidR="00C641B8" w:rsidRPr="00B34876">
        <w:rPr>
          <w:u w:val="single"/>
        </w:rPr>
        <w:t xml:space="preserve">School – </w:t>
      </w:r>
      <w:proofErr w:type="spellStart"/>
      <w:r w:rsidR="00C641B8" w:rsidRPr="00B34876">
        <w:rPr>
          <w:u w:val="single"/>
        </w:rPr>
        <w:t>Preiskel</w:t>
      </w:r>
      <w:proofErr w:type="spellEnd"/>
      <w:r w:rsidR="00C641B8" w:rsidRPr="00B34876">
        <w:rPr>
          <w:u w:val="single"/>
        </w:rPr>
        <w:t>-Silverman Lecture</w:t>
      </w:r>
    </w:p>
    <w:p w14:paraId="278E3200" w14:textId="6FA105F4" w:rsidR="00C641B8" w:rsidRDefault="00C641B8" w:rsidP="00E30DC2">
      <w:pPr>
        <w:spacing w:after="0" w:line="240" w:lineRule="auto"/>
        <w:ind w:left="720" w:right="720"/>
        <w:jc w:val="center"/>
      </w:pPr>
      <w:r>
        <w:t>Stephen P. Berzon, “Fixing Wealth Inequality</w:t>
      </w:r>
      <w:r w:rsidR="00104DDF">
        <w:t xml:space="preserve">: </w:t>
      </w:r>
      <w:r>
        <w:t xml:space="preserve">How </w:t>
      </w:r>
      <w:r w:rsidR="00104DDF">
        <w:t xml:space="preserve">Lawyers </w:t>
      </w:r>
      <w:r>
        <w:t xml:space="preserve">Can Be </w:t>
      </w:r>
      <w:r w:rsidR="00104DDF">
        <w:t xml:space="preserve">Part </w:t>
      </w:r>
      <w:r>
        <w:t>of the Solution</w:t>
      </w:r>
      <w:r w:rsidR="00C35F7F">
        <w:t>,” March 30, 2015.</w:t>
      </w:r>
    </w:p>
    <w:p w14:paraId="0F6E6332" w14:textId="77777777" w:rsidR="00104DDF" w:rsidRDefault="00104DDF" w:rsidP="00E30DC2">
      <w:pPr>
        <w:spacing w:after="0" w:line="240" w:lineRule="auto"/>
        <w:ind w:left="720" w:right="720"/>
        <w:jc w:val="center"/>
      </w:pPr>
    </w:p>
    <w:p w14:paraId="05E0963C" w14:textId="0316A600" w:rsidR="00C35F7F" w:rsidRDefault="00C35F7F" w:rsidP="00E30DC2">
      <w:pPr>
        <w:spacing w:after="0" w:line="240" w:lineRule="auto"/>
        <w:ind w:left="720" w:right="720"/>
        <w:jc w:val="center"/>
      </w:pPr>
      <w:r>
        <w:t>42 U.S.C. 19</w:t>
      </w:r>
      <w:r w:rsidR="0042031C">
        <w:t>8</w:t>
      </w:r>
      <w:r>
        <w:t>8</w:t>
      </w:r>
    </w:p>
    <w:p w14:paraId="53CC498D" w14:textId="077A4924" w:rsidR="00C35F7F" w:rsidRDefault="00C35F7F" w:rsidP="00E30DC2">
      <w:pPr>
        <w:spacing w:after="0" w:line="240" w:lineRule="auto"/>
        <w:ind w:left="720" w:right="720"/>
        <w:jc w:val="center"/>
      </w:pPr>
      <w:r>
        <w:t>California Code of Civil Procedure Section 1021.5</w:t>
      </w:r>
    </w:p>
    <w:p w14:paraId="79549336" w14:textId="2F9CA102" w:rsidR="004D37DB" w:rsidRDefault="004D37DB" w:rsidP="00E30DC2">
      <w:pPr>
        <w:spacing w:after="0" w:line="240" w:lineRule="auto"/>
        <w:ind w:left="720" w:right="720"/>
        <w:jc w:val="center"/>
      </w:pPr>
    </w:p>
    <w:p w14:paraId="26D98AC4" w14:textId="16EB1290" w:rsidR="004D37DB" w:rsidRPr="003D5833" w:rsidRDefault="004D37DB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Collecting </w:t>
      </w:r>
      <w:r w:rsidR="00C7472A" w:rsidRPr="003D5833">
        <w:rPr>
          <w:b/>
          <w:bCs/>
          <w:u w:val="single"/>
        </w:rPr>
        <w:t xml:space="preserve">Fees </w:t>
      </w:r>
      <w:r w:rsidRPr="003D5833">
        <w:rPr>
          <w:b/>
          <w:bCs/>
          <w:u w:val="single"/>
        </w:rPr>
        <w:t xml:space="preserve">When State </w:t>
      </w:r>
      <w:r w:rsidR="00C7472A" w:rsidRPr="003D5833">
        <w:rPr>
          <w:b/>
          <w:bCs/>
          <w:u w:val="single"/>
        </w:rPr>
        <w:t xml:space="preserve">Governments </w:t>
      </w:r>
      <w:r w:rsidRPr="003D5833">
        <w:rPr>
          <w:b/>
          <w:bCs/>
          <w:u w:val="single"/>
        </w:rPr>
        <w:t xml:space="preserve">Refuse to Pay </w:t>
      </w:r>
    </w:p>
    <w:p w14:paraId="25F60929" w14:textId="394DD373" w:rsidR="00D77E44" w:rsidRDefault="00D77E44" w:rsidP="00E30DC2">
      <w:pPr>
        <w:spacing w:after="0" w:line="240" w:lineRule="auto"/>
        <w:ind w:left="720" w:right="720"/>
        <w:jc w:val="center"/>
      </w:pPr>
    </w:p>
    <w:p w14:paraId="79B5B322" w14:textId="5C97117E" w:rsidR="00C92C8F" w:rsidRPr="003D5833" w:rsidRDefault="00C92C8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Federal Court: </w:t>
      </w:r>
    </w:p>
    <w:p w14:paraId="2E2E8F80" w14:textId="77777777" w:rsidR="00D77E44" w:rsidRDefault="00D77E44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Gary W. v. State of Louisiana</w:t>
      </w:r>
      <w:r>
        <w:t>, 622 F.2d 804 (5</w:t>
      </w:r>
      <w:r w:rsidRPr="00B34876">
        <w:rPr>
          <w:vertAlign w:val="superscript"/>
        </w:rPr>
        <w:t>th</w:t>
      </w:r>
      <w:r>
        <w:t xml:space="preserve"> Cir. 1980).</w:t>
      </w:r>
    </w:p>
    <w:p w14:paraId="0E8823BE" w14:textId="77777777" w:rsidR="00C60FFF" w:rsidRDefault="00D77E44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Gates v. Collier</w:t>
      </w:r>
      <w:r>
        <w:t>, 616 F.2d 1268 (5</w:t>
      </w:r>
      <w:r w:rsidRPr="00B34876">
        <w:rPr>
          <w:vertAlign w:val="superscript"/>
        </w:rPr>
        <w:t>th</w:t>
      </w:r>
      <w:r>
        <w:t xml:space="preserve"> Cir. 19</w:t>
      </w:r>
      <w:r w:rsidR="00C60FFF">
        <w:t>80).</w:t>
      </w:r>
    </w:p>
    <w:p w14:paraId="2608A840" w14:textId="5E9B6225" w:rsidR="00C60FFF" w:rsidRDefault="00C60FFF" w:rsidP="00E30DC2">
      <w:pPr>
        <w:spacing w:after="0" w:line="240" w:lineRule="auto"/>
        <w:ind w:left="720" w:right="720"/>
        <w:jc w:val="center"/>
        <w:rPr>
          <w:lang w:val="es-ES"/>
        </w:rPr>
      </w:pPr>
      <w:r w:rsidRPr="00B34876">
        <w:rPr>
          <w:i/>
          <w:iCs/>
          <w:lang w:val="es-ES"/>
        </w:rPr>
        <w:t xml:space="preserve">La Raza Unida v. </w:t>
      </w:r>
      <w:proofErr w:type="spellStart"/>
      <w:r w:rsidRPr="00B34876">
        <w:rPr>
          <w:i/>
          <w:iCs/>
          <w:lang w:val="es-ES"/>
        </w:rPr>
        <w:t>Volp</w:t>
      </w:r>
      <w:r w:rsidR="00CC4499">
        <w:rPr>
          <w:i/>
          <w:iCs/>
          <w:lang w:val="es-ES"/>
        </w:rPr>
        <w:t>e</w:t>
      </w:r>
      <w:proofErr w:type="spellEnd"/>
      <w:r w:rsidRPr="00B34876">
        <w:rPr>
          <w:i/>
          <w:iCs/>
          <w:lang w:val="es-ES"/>
        </w:rPr>
        <w:t>,</w:t>
      </w:r>
      <w:r w:rsidRPr="00B34876">
        <w:rPr>
          <w:lang w:val="es-ES"/>
        </w:rPr>
        <w:t xml:space="preserve"> 545 </w:t>
      </w:r>
      <w:r>
        <w:rPr>
          <w:lang w:val="es-ES"/>
        </w:rPr>
        <w:t>F.</w:t>
      </w:r>
      <w:r w:rsidR="00F722D0">
        <w:rPr>
          <w:lang w:val="es-ES"/>
        </w:rPr>
        <w:t xml:space="preserve"> </w:t>
      </w:r>
      <w:proofErr w:type="spellStart"/>
      <w:r>
        <w:rPr>
          <w:lang w:val="es-ES"/>
        </w:rPr>
        <w:t>Supp</w:t>
      </w:r>
      <w:proofErr w:type="spellEnd"/>
      <w:r>
        <w:rPr>
          <w:lang w:val="es-ES"/>
        </w:rPr>
        <w:t>.</w:t>
      </w:r>
      <w:r w:rsidR="00A21778">
        <w:rPr>
          <w:lang w:val="es-ES"/>
        </w:rPr>
        <w:t xml:space="preserve"> </w:t>
      </w:r>
      <w:r>
        <w:rPr>
          <w:lang w:val="es-ES"/>
        </w:rPr>
        <w:t>36 (N.D. C</w:t>
      </w:r>
      <w:r w:rsidR="00CB540E">
        <w:rPr>
          <w:lang w:val="es-ES"/>
        </w:rPr>
        <w:t>al</w:t>
      </w:r>
      <w:r>
        <w:rPr>
          <w:lang w:val="es-ES"/>
        </w:rPr>
        <w:t xml:space="preserve">. 1982). </w:t>
      </w:r>
    </w:p>
    <w:p w14:paraId="37C6B26E" w14:textId="77777777" w:rsidR="00C92C8F" w:rsidRDefault="00C92C8F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 xml:space="preserve">Spain v. </w:t>
      </w:r>
      <w:proofErr w:type="spellStart"/>
      <w:r w:rsidRPr="00B34876">
        <w:rPr>
          <w:i/>
          <w:iCs/>
        </w:rPr>
        <w:t>Mountanos</w:t>
      </w:r>
      <w:proofErr w:type="spellEnd"/>
      <w:r w:rsidRPr="00B34876">
        <w:rPr>
          <w:i/>
          <w:iCs/>
        </w:rPr>
        <w:t>,</w:t>
      </w:r>
      <w:r w:rsidRPr="00B34876">
        <w:t xml:space="preserve"> 690 F.2d 742 (9th Cir.</w:t>
      </w:r>
      <w:r>
        <w:t xml:space="preserve"> 1982). </w:t>
      </w:r>
    </w:p>
    <w:p w14:paraId="2254B2AD" w14:textId="77777777" w:rsidR="00C92C8F" w:rsidRDefault="00C92C8F" w:rsidP="00E30DC2">
      <w:pPr>
        <w:spacing w:after="0" w:line="240" w:lineRule="auto"/>
        <w:ind w:left="720" w:right="720"/>
        <w:jc w:val="center"/>
      </w:pPr>
    </w:p>
    <w:p w14:paraId="5F41FC62" w14:textId="34B7BFC3" w:rsidR="00B8455A" w:rsidRPr="003D5833" w:rsidRDefault="00D173E9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 </w:t>
      </w:r>
      <w:r w:rsidR="00C92C8F" w:rsidRPr="003D5833">
        <w:rPr>
          <w:b/>
          <w:bCs/>
          <w:u w:val="single"/>
        </w:rPr>
        <w:t>State Court:</w:t>
      </w:r>
    </w:p>
    <w:p w14:paraId="0844625A" w14:textId="37836765" w:rsidR="00C92C8F" w:rsidRDefault="00C92C8F" w:rsidP="00495A6D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 xml:space="preserve">California </w:t>
      </w:r>
      <w:r w:rsidR="00D61C46">
        <w:rPr>
          <w:i/>
          <w:iCs/>
        </w:rPr>
        <w:t>Lab</w:t>
      </w:r>
      <w:r w:rsidR="00C7472A">
        <w:rPr>
          <w:i/>
          <w:iCs/>
        </w:rPr>
        <w:t>or</w:t>
      </w:r>
      <w:r w:rsidR="00D61C46">
        <w:rPr>
          <w:i/>
          <w:iCs/>
        </w:rPr>
        <w:t xml:space="preserve"> </w:t>
      </w:r>
      <w:r w:rsidR="0008102F" w:rsidRPr="00B34876">
        <w:rPr>
          <w:i/>
          <w:iCs/>
        </w:rPr>
        <w:t>F</w:t>
      </w:r>
      <w:r w:rsidR="00644F94">
        <w:rPr>
          <w:i/>
          <w:iCs/>
        </w:rPr>
        <w:t>eder</w:t>
      </w:r>
      <w:r w:rsidR="00D61C46">
        <w:rPr>
          <w:i/>
          <w:iCs/>
        </w:rPr>
        <w:t>at</w:t>
      </w:r>
      <w:r w:rsidR="0008102F" w:rsidRPr="00B34876">
        <w:rPr>
          <w:i/>
          <w:iCs/>
        </w:rPr>
        <w:t xml:space="preserve">ion v. </w:t>
      </w:r>
      <w:r w:rsidR="00A813FA">
        <w:rPr>
          <w:i/>
          <w:iCs/>
        </w:rPr>
        <w:t xml:space="preserve">Cal. </w:t>
      </w:r>
      <w:r w:rsidR="0008102F" w:rsidRPr="00B34876">
        <w:rPr>
          <w:i/>
          <w:iCs/>
        </w:rPr>
        <w:t xml:space="preserve">Occupational Health </w:t>
      </w:r>
      <w:r w:rsidR="00370ED5">
        <w:rPr>
          <w:i/>
          <w:iCs/>
        </w:rPr>
        <w:t xml:space="preserve">&amp; </w:t>
      </w:r>
      <w:r w:rsidR="0008102F" w:rsidRPr="00B34876">
        <w:rPr>
          <w:i/>
          <w:iCs/>
        </w:rPr>
        <w:t>Safety Standards Board</w:t>
      </w:r>
      <w:r w:rsidR="0008102F">
        <w:t>, 5</w:t>
      </w:r>
      <w:r w:rsidR="00437B2D">
        <w:t xml:space="preserve"> </w:t>
      </w:r>
      <w:r w:rsidR="0008102F">
        <w:t>Cal.App.4</w:t>
      </w:r>
      <w:r w:rsidR="0008102F" w:rsidRPr="00B34876">
        <w:rPr>
          <w:vertAlign w:val="superscript"/>
        </w:rPr>
        <w:t>th</w:t>
      </w:r>
      <w:r w:rsidR="0008102F">
        <w:t xml:space="preserve"> 985 (199</w:t>
      </w:r>
      <w:r w:rsidR="00344803">
        <w:t>2</w:t>
      </w:r>
      <w:r w:rsidR="0008102F">
        <w:t xml:space="preserve">). </w:t>
      </w:r>
    </w:p>
    <w:p w14:paraId="211C108D" w14:textId="45CB5535" w:rsidR="0008102F" w:rsidRDefault="0008102F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Mandel v. Myers</w:t>
      </w:r>
      <w:r>
        <w:t xml:space="preserve">, 29 Cal.3d 531 (1981). </w:t>
      </w:r>
    </w:p>
    <w:p w14:paraId="2490AABF" w14:textId="1A40752A" w:rsidR="003A4052" w:rsidRDefault="003A4052" w:rsidP="00E30DC2">
      <w:pPr>
        <w:spacing w:after="0" w:line="240" w:lineRule="auto"/>
        <w:ind w:left="720" w:right="720"/>
        <w:jc w:val="center"/>
      </w:pPr>
    </w:p>
    <w:p w14:paraId="35DB7EE9" w14:textId="15CC5E12" w:rsidR="003A4052" w:rsidRPr="003D5833" w:rsidRDefault="003A4052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>Elimination of Restrictions on “Fees on Fees”</w:t>
      </w:r>
    </w:p>
    <w:p w14:paraId="5C41A7E3" w14:textId="39AD1837" w:rsidR="003A4052" w:rsidRDefault="003A4052" w:rsidP="00E30DC2">
      <w:pPr>
        <w:spacing w:after="0" w:line="240" w:lineRule="auto"/>
        <w:ind w:left="720" w:right="720"/>
        <w:jc w:val="center"/>
      </w:pPr>
    </w:p>
    <w:p w14:paraId="4086D2E4" w14:textId="7ABA497A" w:rsidR="003A4052" w:rsidRDefault="003A4052" w:rsidP="00E30DC2">
      <w:pPr>
        <w:spacing w:after="0" w:line="240" w:lineRule="auto"/>
        <w:ind w:left="720" w:right="720"/>
        <w:jc w:val="center"/>
      </w:pPr>
      <w:r w:rsidRPr="00B34876">
        <w:rPr>
          <w:i/>
          <w:iCs/>
        </w:rPr>
        <w:t>Northeast Ohio Coalition for the Homeless v. Husted,</w:t>
      </w:r>
      <w:r>
        <w:t xml:space="preserve"> 831 F.3d</w:t>
      </w:r>
      <w:r w:rsidR="00C46A2F">
        <w:t xml:space="preserve"> 686 (6</w:t>
      </w:r>
      <w:r w:rsidR="00C46A2F" w:rsidRPr="00B34876">
        <w:rPr>
          <w:vertAlign w:val="superscript"/>
        </w:rPr>
        <w:t>th</w:t>
      </w:r>
      <w:r w:rsidR="00C46A2F">
        <w:t xml:space="preserve"> Cir. 2016). </w:t>
      </w:r>
    </w:p>
    <w:p w14:paraId="0190874E" w14:textId="77777777" w:rsidR="00C46A2F" w:rsidRPr="00B34876" w:rsidRDefault="00C46A2F" w:rsidP="00B34876">
      <w:pPr>
        <w:spacing w:after="0" w:line="240" w:lineRule="auto"/>
        <w:ind w:right="720"/>
      </w:pPr>
    </w:p>
    <w:p w14:paraId="7CEF5C85" w14:textId="5A320B41" w:rsidR="00F60D1E" w:rsidRPr="003D5833" w:rsidRDefault="00C46A2F" w:rsidP="00E30DC2">
      <w:pPr>
        <w:spacing w:after="0" w:line="240" w:lineRule="auto"/>
        <w:ind w:left="720" w:right="720"/>
        <w:jc w:val="center"/>
        <w:rPr>
          <w:b/>
          <w:bCs/>
          <w:u w:val="single"/>
        </w:rPr>
      </w:pPr>
      <w:r w:rsidRPr="003D5833">
        <w:rPr>
          <w:b/>
          <w:bCs/>
          <w:u w:val="single"/>
        </w:rPr>
        <w:t xml:space="preserve">Legal Services Funds for Immigrants </w:t>
      </w:r>
    </w:p>
    <w:p w14:paraId="4DCD6079" w14:textId="1D2F323F" w:rsidR="00F60D1E" w:rsidRDefault="00F60D1E" w:rsidP="00E30DC2">
      <w:pPr>
        <w:spacing w:after="0" w:line="240" w:lineRule="auto"/>
        <w:ind w:left="720" w:right="720"/>
        <w:jc w:val="center"/>
        <w:rPr>
          <w:b/>
          <w:bCs/>
        </w:rPr>
      </w:pPr>
    </w:p>
    <w:p w14:paraId="6245EB33" w14:textId="1485AFDF" w:rsidR="00C72012" w:rsidRDefault="00AD3B1F" w:rsidP="00A805F5">
      <w:pPr>
        <w:spacing w:after="0" w:line="240" w:lineRule="auto"/>
        <w:ind w:left="720" w:right="720"/>
        <w:jc w:val="center"/>
      </w:pPr>
      <w:r>
        <w:rPr>
          <w:i/>
          <w:iCs/>
        </w:rPr>
        <w:t>C</w:t>
      </w:r>
      <w:r w:rsidR="00C46A2F" w:rsidRPr="00B34876">
        <w:rPr>
          <w:i/>
          <w:iCs/>
        </w:rPr>
        <w:t>RLA v. Legal Services Corporation,</w:t>
      </w:r>
      <w:r w:rsidR="00A805F5" w:rsidRPr="00B34876">
        <w:t xml:space="preserve"> 917 F.2d 1171 (9th Cir. 1990), </w:t>
      </w:r>
    </w:p>
    <w:p w14:paraId="63BFF81E" w14:textId="1AF5C9A8" w:rsidR="00A805F5" w:rsidRPr="00B34876" w:rsidRDefault="00A805F5" w:rsidP="00A805F5">
      <w:pPr>
        <w:spacing w:after="0" w:line="240" w:lineRule="auto"/>
        <w:ind w:left="720" w:right="720"/>
        <w:jc w:val="center"/>
      </w:pPr>
      <w:r w:rsidRPr="00B34876">
        <w:t xml:space="preserve">(Majority opinion). </w:t>
      </w:r>
    </w:p>
    <w:p w14:paraId="6E5B6940" w14:textId="71812487" w:rsidR="00A805F5" w:rsidRPr="00B34876" w:rsidRDefault="00A805F5" w:rsidP="00A805F5">
      <w:pPr>
        <w:spacing w:after="0" w:line="240" w:lineRule="auto"/>
        <w:ind w:left="720" w:right="720"/>
        <w:jc w:val="center"/>
      </w:pPr>
      <w:r w:rsidRPr="00B34876">
        <w:t xml:space="preserve">937 F.2d </w:t>
      </w:r>
      <w:r w:rsidR="00C611E7" w:rsidRPr="00B34876">
        <w:t>465 (9</w:t>
      </w:r>
      <w:r w:rsidR="00C611E7" w:rsidRPr="00B34876">
        <w:rPr>
          <w:vertAlign w:val="superscript"/>
        </w:rPr>
        <w:t>th</w:t>
      </w:r>
      <w:r w:rsidR="00C611E7" w:rsidRPr="00B34876">
        <w:t xml:space="preserve"> Cir. 1991) (Concurring opinion).</w:t>
      </w:r>
    </w:p>
    <w:p w14:paraId="02635611" w14:textId="1EE03585" w:rsidR="00C611E7" w:rsidRPr="00B34876" w:rsidRDefault="00C611E7" w:rsidP="00A805F5">
      <w:pPr>
        <w:spacing w:after="0" w:line="240" w:lineRule="auto"/>
        <w:ind w:left="720" w:right="720"/>
        <w:jc w:val="center"/>
      </w:pPr>
      <w:proofErr w:type="spellStart"/>
      <w:r w:rsidRPr="00B34876">
        <w:rPr>
          <w:i/>
          <w:iCs/>
        </w:rPr>
        <w:t>Aff’ing</w:t>
      </w:r>
      <w:proofErr w:type="spellEnd"/>
      <w:r w:rsidRPr="00B34876">
        <w:t xml:space="preserve"> 727 F.</w:t>
      </w:r>
      <w:r w:rsidR="00437B2D">
        <w:t xml:space="preserve"> </w:t>
      </w:r>
      <w:r w:rsidRPr="00B34876">
        <w:t>Supp. 553 (N.D. C</w:t>
      </w:r>
      <w:r w:rsidR="00CB540E">
        <w:t>al.</w:t>
      </w:r>
      <w:r w:rsidRPr="00B34876">
        <w:t xml:space="preserve"> 1989). </w:t>
      </w:r>
    </w:p>
    <w:p w14:paraId="5DB50E14" w14:textId="77777777" w:rsidR="00E30DC2" w:rsidRDefault="00E30DC2" w:rsidP="00E30DC2">
      <w:pPr>
        <w:spacing w:after="0" w:line="240" w:lineRule="auto"/>
        <w:ind w:left="720" w:right="720" w:firstLine="720"/>
        <w:jc w:val="center"/>
      </w:pPr>
    </w:p>
    <w:p w14:paraId="09C59F0C" w14:textId="7D734E39" w:rsidR="00E30DC2" w:rsidRDefault="00E30DC2" w:rsidP="00DF79C2">
      <w:pPr>
        <w:spacing w:after="0" w:line="240" w:lineRule="auto"/>
        <w:ind w:left="720" w:right="720" w:firstLine="720"/>
        <w:jc w:val="both"/>
      </w:pPr>
    </w:p>
    <w:p w14:paraId="4B8CD542" w14:textId="77777777" w:rsidR="00E30DC2" w:rsidRPr="006F4F8D" w:rsidRDefault="00E30DC2" w:rsidP="00DF79C2">
      <w:pPr>
        <w:spacing w:after="0" w:line="240" w:lineRule="auto"/>
        <w:ind w:left="720" w:right="720" w:firstLine="720"/>
        <w:jc w:val="both"/>
      </w:pPr>
    </w:p>
    <w:sectPr w:rsidR="00E30DC2" w:rsidRPr="006F4F8D" w:rsidSect="00B34876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224D" w14:textId="77777777" w:rsidR="00D3125F" w:rsidRDefault="00D3125F" w:rsidP="00177F21">
      <w:pPr>
        <w:spacing w:after="0" w:line="240" w:lineRule="auto"/>
      </w:pPr>
      <w:r>
        <w:separator/>
      </w:r>
    </w:p>
  </w:endnote>
  <w:endnote w:type="continuationSeparator" w:id="0">
    <w:p w14:paraId="1C95BAFC" w14:textId="77777777" w:rsidR="00D3125F" w:rsidRDefault="00D3125F" w:rsidP="00177F21">
      <w:pPr>
        <w:spacing w:after="0" w:line="240" w:lineRule="auto"/>
      </w:pPr>
      <w:r>
        <w:continuationSeparator/>
      </w:r>
    </w:p>
  </w:endnote>
  <w:endnote w:type="continuationNotice" w:id="1">
    <w:p w14:paraId="3F9FB24E" w14:textId="77777777" w:rsidR="00D3125F" w:rsidRDefault="00D31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471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A135B" w14:textId="301B59FB" w:rsidR="008321A7" w:rsidRDefault="0083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85322" w14:textId="77777777" w:rsidR="008321A7" w:rsidRDefault="0083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EA8F" w14:textId="77777777" w:rsidR="00D3125F" w:rsidRDefault="00D3125F" w:rsidP="00177F21">
      <w:pPr>
        <w:spacing w:after="0" w:line="240" w:lineRule="auto"/>
      </w:pPr>
      <w:r>
        <w:separator/>
      </w:r>
    </w:p>
  </w:footnote>
  <w:footnote w:type="continuationSeparator" w:id="0">
    <w:p w14:paraId="24E3FD9C" w14:textId="77777777" w:rsidR="00D3125F" w:rsidRDefault="00D3125F" w:rsidP="00177F21">
      <w:pPr>
        <w:spacing w:after="0" w:line="240" w:lineRule="auto"/>
      </w:pPr>
      <w:r>
        <w:continuationSeparator/>
      </w:r>
    </w:p>
  </w:footnote>
  <w:footnote w:type="continuationNotice" w:id="1">
    <w:p w14:paraId="62A4D64A" w14:textId="77777777" w:rsidR="00D3125F" w:rsidRDefault="00D312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75"/>
    <w:rsid w:val="000049A1"/>
    <w:rsid w:val="00014CB2"/>
    <w:rsid w:val="00017FF6"/>
    <w:rsid w:val="00022622"/>
    <w:rsid w:val="00024EF1"/>
    <w:rsid w:val="0002675E"/>
    <w:rsid w:val="0002789E"/>
    <w:rsid w:val="00033B6F"/>
    <w:rsid w:val="0005085A"/>
    <w:rsid w:val="00052352"/>
    <w:rsid w:val="000524B2"/>
    <w:rsid w:val="0005475B"/>
    <w:rsid w:val="00057AD3"/>
    <w:rsid w:val="000671C8"/>
    <w:rsid w:val="000736A5"/>
    <w:rsid w:val="0008102F"/>
    <w:rsid w:val="000825E4"/>
    <w:rsid w:val="000936B0"/>
    <w:rsid w:val="000A33BF"/>
    <w:rsid w:val="000A3597"/>
    <w:rsid w:val="000B272B"/>
    <w:rsid w:val="000D2A17"/>
    <w:rsid w:val="000D6649"/>
    <w:rsid w:val="000E316D"/>
    <w:rsid w:val="00104DDF"/>
    <w:rsid w:val="00111C5C"/>
    <w:rsid w:val="0012386F"/>
    <w:rsid w:val="00124BDF"/>
    <w:rsid w:val="00124FE0"/>
    <w:rsid w:val="00131897"/>
    <w:rsid w:val="00131E7A"/>
    <w:rsid w:val="0014227A"/>
    <w:rsid w:val="00142970"/>
    <w:rsid w:val="00142BC9"/>
    <w:rsid w:val="0014496F"/>
    <w:rsid w:val="001465BD"/>
    <w:rsid w:val="001508CB"/>
    <w:rsid w:val="001521DA"/>
    <w:rsid w:val="001549EE"/>
    <w:rsid w:val="00156A90"/>
    <w:rsid w:val="00161881"/>
    <w:rsid w:val="001668DE"/>
    <w:rsid w:val="00172D30"/>
    <w:rsid w:val="00177F21"/>
    <w:rsid w:val="001805C8"/>
    <w:rsid w:val="00180F44"/>
    <w:rsid w:val="00187517"/>
    <w:rsid w:val="00192F77"/>
    <w:rsid w:val="001B09C9"/>
    <w:rsid w:val="001B2A64"/>
    <w:rsid w:val="001B2E07"/>
    <w:rsid w:val="001B38AF"/>
    <w:rsid w:val="001C0A06"/>
    <w:rsid w:val="001C1DEC"/>
    <w:rsid w:val="001C3A71"/>
    <w:rsid w:val="001C4A2E"/>
    <w:rsid w:val="001C4FF2"/>
    <w:rsid w:val="001E0ECE"/>
    <w:rsid w:val="001E44EE"/>
    <w:rsid w:val="001F0D71"/>
    <w:rsid w:val="001F69D7"/>
    <w:rsid w:val="00200A45"/>
    <w:rsid w:val="0020234E"/>
    <w:rsid w:val="002158F8"/>
    <w:rsid w:val="00215BE5"/>
    <w:rsid w:val="00226768"/>
    <w:rsid w:val="00233BF5"/>
    <w:rsid w:val="0023651F"/>
    <w:rsid w:val="002365AC"/>
    <w:rsid w:val="002373DD"/>
    <w:rsid w:val="00241C14"/>
    <w:rsid w:val="00244A80"/>
    <w:rsid w:val="00246CAF"/>
    <w:rsid w:val="00257FA5"/>
    <w:rsid w:val="00261640"/>
    <w:rsid w:val="002670FC"/>
    <w:rsid w:val="00267A72"/>
    <w:rsid w:val="00270368"/>
    <w:rsid w:val="00272207"/>
    <w:rsid w:val="00273D55"/>
    <w:rsid w:val="002869F8"/>
    <w:rsid w:val="002945BE"/>
    <w:rsid w:val="002B12E3"/>
    <w:rsid w:val="002B212B"/>
    <w:rsid w:val="002B733C"/>
    <w:rsid w:val="002C1A8C"/>
    <w:rsid w:val="002C1AD4"/>
    <w:rsid w:val="002C7B5A"/>
    <w:rsid w:val="002D1A58"/>
    <w:rsid w:val="002D3235"/>
    <w:rsid w:val="002D4ED7"/>
    <w:rsid w:val="002D6E9C"/>
    <w:rsid w:val="002D7EA9"/>
    <w:rsid w:val="002E0B5E"/>
    <w:rsid w:val="002E113D"/>
    <w:rsid w:val="002E1B31"/>
    <w:rsid w:val="002E25F3"/>
    <w:rsid w:val="002E6A92"/>
    <w:rsid w:val="002F0E5C"/>
    <w:rsid w:val="002F36BE"/>
    <w:rsid w:val="002F48CE"/>
    <w:rsid w:val="003036A2"/>
    <w:rsid w:val="00304715"/>
    <w:rsid w:val="00320F44"/>
    <w:rsid w:val="00323C27"/>
    <w:rsid w:val="00332C71"/>
    <w:rsid w:val="00335380"/>
    <w:rsid w:val="00337B2C"/>
    <w:rsid w:val="00341B50"/>
    <w:rsid w:val="00344803"/>
    <w:rsid w:val="0035415F"/>
    <w:rsid w:val="00355BD7"/>
    <w:rsid w:val="00361E83"/>
    <w:rsid w:val="00362015"/>
    <w:rsid w:val="00366806"/>
    <w:rsid w:val="003705D8"/>
    <w:rsid w:val="00370ED5"/>
    <w:rsid w:val="00372BD0"/>
    <w:rsid w:val="0037315E"/>
    <w:rsid w:val="003749CC"/>
    <w:rsid w:val="00382232"/>
    <w:rsid w:val="003823CA"/>
    <w:rsid w:val="00384787"/>
    <w:rsid w:val="00391128"/>
    <w:rsid w:val="00396332"/>
    <w:rsid w:val="003A4052"/>
    <w:rsid w:val="003A667E"/>
    <w:rsid w:val="003C6795"/>
    <w:rsid w:val="003D0B8D"/>
    <w:rsid w:val="003D0EA3"/>
    <w:rsid w:val="003D312E"/>
    <w:rsid w:val="003D4657"/>
    <w:rsid w:val="003D5833"/>
    <w:rsid w:val="003D5B82"/>
    <w:rsid w:val="003D6481"/>
    <w:rsid w:val="003D6A77"/>
    <w:rsid w:val="003D7EB5"/>
    <w:rsid w:val="003E102D"/>
    <w:rsid w:val="003E28B1"/>
    <w:rsid w:val="003E60BD"/>
    <w:rsid w:val="003F4538"/>
    <w:rsid w:val="003F659F"/>
    <w:rsid w:val="004017D7"/>
    <w:rsid w:val="00405D4F"/>
    <w:rsid w:val="00410650"/>
    <w:rsid w:val="0042031C"/>
    <w:rsid w:val="004241F1"/>
    <w:rsid w:val="004273B1"/>
    <w:rsid w:val="004354E8"/>
    <w:rsid w:val="00437B2D"/>
    <w:rsid w:val="0044015D"/>
    <w:rsid w:val="00443649"/>
    <w:rsid w:val="004437F8"/>
    <w:rsid w:val="00445935"/>
    <w:rsid w:val="0046272D"/>
    <w:rsid w:val="004635CB"/>
    <w:rsid w:val="004662F3"/>
    <w:rsid w:val="00470857"/>
    <w:rsid w:val="0047127C"/>
    <w:rsid w:val="0047137B"/>
    <w:rsid w:val="00474594"/>
    <w:rsid w:val="00477E65"/>
    <w:rsid w:val="00480F87"/>
    <w:rsid w:val="00495A5C"/>
    <w:rsid w:val="00495A6D"/>
    <w:rsid w:val="004A03FF"/>
    <w:rsid w:val="004A4817"/>
    <w:rsid w:val="004B7BCE"/>
    <w:rsid w:val="004D02D4"/>
    <w:rsid w:val="004D1D4D"/>
    <w:rsid w:val="004D37DB"/>
    <w:rsid w:val="004D707F"/>
    <w:rsid w:val="004E1C19"/>
    <w:rsid w:val="004E26F9"/>
    <w:rsid w:val="004E42D7"/>
    <w:rsid w:val="004E4B5F"/>
    <w:rsid w:val="004F31A7"/>
    <w:rsid w:val="004F471A"/>
    <w:rsid w:val="005007B6"/>
    <w:rsid w:val="005020C3"/>
    <w:rsid w:val="00504EFF"/>
    <w:rsid w:val="005057F2"/>
    <w:rsid w:val="00505FE3"/>
    <w:rsid w:val="0051098D"/>
    <w:rsid w:val="00517063"/>
    <w:rsid w:val="00517BA7"/>
    <w:rsid w:val="00542B07"/>
    <w:rsid w:val="00543833"/>
    <w:rsid w:val="00552AA5"/>
    <w:rsid w:val="005556F6"/>
    <w:rsid w:val="00572629"/>
    <w:rsid w:val="00573BCD"/>
    <w:rsid w:val="00573E00"/>
    <w:rsid w:val="00575F52"/>
    <w:rsid w:val="00577F4B"/>
    <w:rsid w:val="00580892"/>
    <w:rsid w:val="005978C4"/>
    <w:rsid w:val="005A7AE3"/>
    <w:rsid w:val="005B27A5"/>
    <w:rsid w:val="005B4306"/>
    <w:rsid w:val="005B54CF"/>
    <w:rsid w:val="005B74A0"/>
    <w:rsid w:val="005C4BC9"/>
    <w:rsid w:val="005C5C4C"/>
    <w:rsid w:val="005D4A41"/>
    <w:rsid w:val="005E4D2D"/>
    <w:rsid w:val="005E5187"/>
    <w:rsid w:val="005E665E"/>
    <w:rsid w:val="005E6680"/>
    <w:rsid w:val="005F50A0"/>
    <w:rsid w:val="00600D66"/>
    <w:rsid w:val="00603EFF"/>
    <w:rsid w:val="006058E3"/>
    <w:rsid w:val="00610187"/>
    <w:rsid w:val="006167E3"/>
    <w:rsid w:val="0062072B"/>
    <w:rsid w:val="0062245D"/>
    <w:rsid w:val="00623D37"/>
    <w:rsid w:val="00627174"/>
    <w:rsid w:val="00627F52"/>
    <w:rsid w:val="00640161"/>
    <w:rsid w:val="00640F36"/>
    <w:rsid w:val="00644F94"/>
    <w:rsid w:val="0064698F"/>
    <w:rsid w:val="00653CAA"/>
    <w:rsid w:val="00660090"/>
    <w:rsid w:val="00660A19"/>
    <w:rsid w:val="006633F7"/>
    <w:rsid w:val="00665B8B"/>
    <w:rsid w:val="00670C20"/>
    <w:rsid w:val="0067427E"/>
    <w:rsid w:val="00683739"/>
    <w:rsid w:val="006872F0"/>
    <w:rsid w:val="0069408C"/>
    <w:rsid w:val="0069574F"/>
    <w:rsid w:val="006A3CFE"/>
    <w:rsid w:val="006C6BFD"/>
    <w:rsid w:val="006D1E77"/>
    <w:rsid w:val="006D21A7"/>
    <w:rsid w:val="006E33B0"/>
    <w:rsid w:val="006E501F"/>
    <w:rsid w:val="006E6058"/>
    <w:rsid w:val="006F04FD"/>
    <w:rsid w:val="006F18C2"/>
    <w:rsid w:val="006F3D34"/>
    <w:rsid w:val="006F4F8D"/>
    <w:rsid w:val="006F57F3"/>
    <w:rsid w:val="0070221A"/>
    <w:rsid w:val="0073346E"/>
    <w:rsid w:val="00734350"/>
    <w:rsid w:val="007344DA"/>
    <w:rsid w:val="00736C42"/>
    <w:rsid w:val="00736E52"/>
    <w:rsid w:val="00737145"/>
    <w:rsid w:val="0074576E"/>
    <w:rsid w:val="00754DF9"/>
    <w:rsid w:val="007552AA"/>
    <w:rsid w:val="007553DC"/>
    <w:rsid w:val="007554A3"/>
    <w:rsid w:val="00762DE8"/>
    <w:rsid w:val="007665F7"/>
    <w:rsid w:val="00767527"/>
    <w:rsid w:val="00774BC9"/>
    <w:rsid w:val="00791F8F"/>
    <w:rsid w:val="007974FA"/>
    <w:rsid w:val="007A21A6"/>
    <w:rsid w:val="007A7B15"/>
    <w:rsid w:val="007C15BA"/>
    <w:rsid w:val="007C4BEE"/>
    <w:rsid w:val="007D5234"/>
    <w:rsid w:val="007D676D"/>
    <w:rsid w:val="007D7492"/>
    <w:rsid w:val="007E2303"/>
    <w:rsid w:val="007F0BBA"/>
    <w:rsid w:val="007F1F9E"/>
    <w:rsid w:val="007F59FC"/>
    <w:rsid w:val="007F670D"/>
    <w:rsid w:val="00802013"/>
    <w:rsid w:val="00802278"/>
    <w:rsid w:val="008063AD"/>
    <w:rsid w:val="0081355A"/>
    <w:rsid w:val="00814088"/>
    <w:rsid w:val="00814C9C"/>
    <w:rsid w:val="00820EEC"/>
    <w:rsid w:val="008321A7"/>
    <w:rsid w:val="00834351"/>
    <w:rsid w:val="00844704"/>
    <w:rsid w:val="00850F95"/>
    <w:rsid w:val="00862AF8"/>
    <w:rsid w:val="00864172"/>
    <w:rsid w:val="0088231A"/>
    <w:rsid w:val="0088277C"/>
    <w:rsid w:val="00882F37"/>
    <w:rsid w:val="008865AD"/>
    <w:rsid w:val="00891975"/>
    <w:rsid w:val="008965EE"/>
    <w:rsid w:val="00897BEE"/>
    <w:rsid w:val="008A0A8D"/>
    <w:rsid w:val="008A157B"/>
    <w:rsid w:val="008A3885"/>
    <w:rsid w:val="008A488F"/>
    <w:rsid w:val="008B5389"/>
    <w:rsid w:val="008C7452"/>
    <w:rsid w:val="008D0DDB"/>
    <w:rsid w:val="008D48B2"/>
    <w:rsid w:val="008D49B0"/>
    <w:rsid w:val="008D512F"/>
    <w:rsid w:val="008D7368"/>
    <w:rsid w:val="008E24A2"/>
    <w:rsid w:val="008F0B07"/>
    <w:rsid w:val="008F1B2C"/>
    <w:rsid w:val="008F3589"/>
    <w:rsid w:val="008F7674"/>
    <w:rsid w:val="008F7D7B"/>
    <w:rsid w:val="00904F9D"/>
    <w:rsid w:val="00907648"/>
    <w:rsid w:val="0091258B"/>
    <w:rsid w:val="00914BB6"/>
    <w:rsid w:val="009165D9"/>
    <w:rsid w:val="00917045"/>
    <w:rsid w:val="0092465C"/>
    <w:rsid w:val="00931F56"/>
    <w:rsid w:val="00932E12"/>
    <w:rsid w:val="00933F9B"/>
    <w:rsid w:val="0094293A"/>
    <w:rsid w:val="00947139"/>
    <w:rsid w:val="009472D7"/>
    <w:rsid w:val="00960ECE"/>
    <w:rsid w:val="00965EED"/>
    <w:rsid w:val="00967074"/>
    <w:rsid w:val="009762E2"/>
    <w:rsid w:val="00986C3E"/>
    <w:rsid w:val="00992DE8"/>
    <w:rsid w:val="009A3457"/>
    <w:rsid w:val="009A4F82"/>
    <w:rsid w:val="009A5CFF"/>
    <w:rsid w:val="009C0426"/>
    <w:rsid w:val="009C55CB"/>
    <w:rsid w:val="009E1F30"/>
    <w:rsid w:val="009F5BC3"/>
    <w:rsid w:val="00A01F93"/>
    <w:rsid w:val="00A03BE8"/>
    <w:rsid w:val="00A11070"/>
    <w:rsid w:val="00A167E3"/>
    <w:rsid w:val="00A21778"/>
    <w:rsid w:val="00A3107A"/>
    <w:rsid w:val="00A34EE8"/>
    <w:rsid w:val="00A36209"/>
    <w:rsid w:val="00A443B3"/>
    <w:rsid w:val="00A51E88"/>
    <w:rsid w:val="00A547B9"/>
    <w:rsid w:val="00A57C78"/>
    <w:rsid w:val="00A61468"/>
    <w:rsid w:val="00A624F5"/>
    <w:rsid w:val="00A626F2"/>
    <w:rsid w:val="00A72A82"/>
    <w:rsid w:val="00A74292"/>
    <w:rsid w:val="00A74443"/>
    <w:rsid w:val="00A74777"/>
    <w:rsid w:val="00A805F5"/>
    <w:rsid w:val="00A813FA"/>
    <w:rsid w:val="00A8516F"/>
    <w:rsid w:val="00A872F4"/>
    <w:rsid w:val="00AA7FB0"/>
    <w:rsid w:val="00AB39FE"/>
    <w:rsid w:val="00AC737A"/>
    <w:rsid w:val="00AD3B1F"/>
    <w:rsid w:val="00AE00A5"/>
    <w:rsid w:val="00AE0B49"/>
    <w:rsid w:val="00AE298D"/>
    <w:rsid w:val="00AE54E5"/>
    <w:rsid w:val="00AF6243"/>
    <w:rsid w:val="00AF65B2"/>
    <w:rsid w:val="00B0227F"/>
    <w:rsid w:val="00B03806"/>
    <w:rsid w:val="00B148A9"/>
    <w:rsid w:val="00B326E7"/>
    <w:rsid w:val="00B34876"/>
    <w:rsid w:val="00B43E4B"/>
    <w:rsid w:val="00B43F0B"/>
    <w:rsid w:val="00B51465"/>
    <w:rsid w:val="00B5172F"/>
    <w:rsid w:val="00B52E2A"/>
    <w:rsid w:val="00B54818"/>
    <w:rsid w:val="00B55241"/>
    <w:rsid w:val="00B558E2"/>
    <w:rsid w:val="00B55C06"/>
    <w:rsid w:val="00B55F8B"/>
    <w:rsid w:val="00B560E7"/>
    <w:rsid w:val="00B60809"/>
    <w:rsid w:val="00B840F5"/>
    <w:rsid w:val="00B8455A"/>
    <w:rsid w:val="00B92591"/>
    <w:rsid w:val="00B92ED0"/>
    <w:rsid w:val="00B96076"/>
    <w:rsid w:val="00B96B84"/>
    <w:rsid w:val="00B979A2"/>
    <w:rsid w:val="00BA167E"/>
    <w:rsid w:val="00BA5A67"/>
    <w:rsid w:val="00BB0BD1"/>
    <w:rsid w:val="00BB2F35"/>
    <w:rsid w:val="00BC7A2F"/>
    <w:rsid w:val="00BD617A"/>
    <w:rsid w:val="00BE05AC"/>
    <w:rsid w:val="00BE5733"/>
    <w:rsid w:val="00BF10E4"/>
    <w:rsid w:val="00BF1E97"/>
    <w:rsid w:val="00C01152"/>
    <w:rsid w:val="00C05EDF"/>
    <w:rsid w:val="00C103CB"/>
    <w:rsid w:val="00C13571"/>
    <w:rsid w:val="00C2245E"/>
    <w:rsid w:val="00C227F6"/>
    <w:rsid w:val="00C24FE1"/>
    <w:rsid w:val="00C27467"/>
    <w:rsid w:val="00C32804"/>
    <w:rsid w:val="00C3349A"/>
    <w:rsid w:val="00C35F7F"/>
    <w:rsid w:val="00C4411D"/>
    <w:rsid w:val="00C45B12"/>
    <w:rsid w:val="00C46A2F"/>
    <w:rsid w:val="00C51593"/>
    <w:rsid w:val="00C52174"/>
    <w:rsid w:val="00C60FFF"/>
    <w:rsid w:val="00C611E7"/>
    <w:rsid w:val="00C641B8"/>
    <w:rsid w:val="00C655A1"/>
    <w:rsid w:val="00C72012"/>
    <w:rsid w:val="00C7472A"/>
    <w:rsid w:val="00C82C0F"/>
    <w:rsid w:val="00C83161"/>
    <w:rsid w:val="00C83C8B"/>
    <w:rsid w:val="00C84341"/>
    <w:rsid w:val="00C869B5"/>
    <w:rsid w:val="00C91990"/>
    <w:rsid w:val="00C92C8F"/>
    <w:rsid w:val="00C932C7"/>
    <w:rsid w:val="00C943CE"/>
    <w:rsid w:val="00CA2D8D"/>
    <w:rsid w:val="00CB540E"/>
    <w:rsid w:val="00CC096F"/>
    <w:rsid w:val="00CC160F"/>
    <w:rsid w:val="00CC1D9B"/>
    <w:rsid w:val="00CC4499"/>
    <w:rsid w:val="00D04400"/>
    <w:rsid w:val="00D0522B"/>
    <w:rsid w:val="00D0654F"/>
    <w:rsid w:val="00D0791C"/>
    <w:rsid w:val="00D11180"/>
    <w:rsid w:val="00D11364"/>
    <w:rsid w:val="00D14877"/>
    <w:rsid w:val="00D173E9"/>
    <w:rsid w:val="00D3125F"/>
    <w:rsid w:val="00D345AA"/>
    <w:rsid w:val="00D41637"/>
    <w:rsid w:val="00D4181F"/>
    <w:rsid w:val="00D460FA"/>
    <w:rsid w:val="00D47AB1"/>
    <w:rsid w:val="00D47ABA"/>
    <w:rsid w:val="00D50995"/>
    <w:rsid w:val="00D511F9"/>
    <w:rsid w:val="00D53D88"/>
    <w:rsid w:val="00D55E46"/>
    <w:rsid w:val="00D61C46"/>
    <w:rsid w:val="00D71478"/>
    <w:rsid w:val="00D729D5"/>
    <w:rsid w:val="00D77342"/>
    <w:rsid w:val="00D77E44"/>
    <w:rsid w:val="00D82CF6"/>
    <w:rsid w:val="00D84FB2"/>
    <w:rsid w:val="00D87009"/>
    <w:rsid w:val="00D87F81"/>
    <w:rsid w:val="00D90C68"/>
    <w:rsid w:val="00D92DDF"/>
    <w:rsid w:val="00D9314B"/>
    <w:rsid w:val="00DB216E"/>
    <w:rsid w:val="00DC3174"/>
    <w:rsid w:val="00DC3E8C"/>
    <w:rsid w:val="00DC47A7"/>
    <w:rsid w:val="00DC5D6F"/>
    <w:rsid w:val="00DC7384"/>
    <w:rsid w:val="00DD052E"/>
    <w:rsid w:val="00DE1F47"/>
    <w:rsid w:val="00DE28F1"/>
    <w:rsid w:val="00DE660D"/>
    <w:rsid w:val="00DE7CD2"/>
    <w:rsid w:val="00DE7F57"/>
    <w:rsid w:val="00DF33B1"/>
    <w:rsid w:val="00DF4856"/>
    <w:rsid w:val="00DF62CB"/>
    <w:rsid w:val="00DF6C4D"/>
    <w:rsid w:val="00DF730F"/>
    <w:rsid w:val="00DF79C2"/>
    <w:rsid w:val="00E01766"/>
    <w:rsid w:val="00E06F12"/>
    <w:rsid w:val="00E12C9F"/>
    <w:rsid w:val="00E21AF5"/>
    <w:rsid w:val="00E27F30"/>
    <w:rsid w:val="00E30DC2"/>
    <w:rsid w:val="00E316B6"/>
    <w:rsid w:val="00E33549"/>
    <w:rsid w:val="00E34955"/>
    <w:rsid w:val="00E375F8"/>
    <w:rsid w:val="00E45E7F"/>
    <w:rsid w:val="00E537DD"/>
    <w:rsid w:val="00E61B1B"/>
    <w:rsid w:val="00E632A8"/>
    <w:rsid w:val="00E63330"/>
    <w:rsid w:val="00E6407A"/>
    <w:rsid w:val="00E72CCC"/>
    <w:rsid w:val="00E73C7C"/>
    <w:rsid w:val="00E75738"/>
    <w:rsid w:val="00E763FE"/>
    <w:rsid w:val="00E81907"/>
    <w:rsid w:val="00E82CF4"/>
    <w:rsid w:val="00E8539B"/>
    <w:rsid w:val="00E94969"/>
    <w:rsid w:val="00E94FB3"/>
    <w:rsid w:val="00E96880"/>
    <w:rsid w:val="00E973C4"/>
    <w:rsid w:val="00EA1CE8"/>
    <w:rsid w:val="00EA412D"/>
    <w:rsid w:val="00EA48F9"/>
    <w:rsid w:val="00EA4D62"/>
    <w:rsid w:val="00EB5C87"/>
    <w:rsid w:val="00EC7162"/>
    <w:rsid w:val="00ED02CF"/>
    <w:rsid w:val="00ED1CF2"/>
    <w:rsid w:val="00ED5F2B"/>
    <w:rsid w:val="00EE4303"/>
    <w:rsid w:val="00EE48D2"/>
    <w:rsid w:val="00EF5DA9"/>
    <w:rsid w:val="00F05200"/>
    <w:rsid w:val="00F07B4C"/>
    <w:rsid w:val="00F12D62"/>
    <w:rsid w:val="00F157A6"/>
    <w:rsid w:val="00F2440C"/>
    <w:rsid w:val="00F25F7E"/>
    <w:rsid w:val="00F3178D"/>
    <w:rsid w:val="00F33D7F"/>
    <w:rsid w:val="00F341FB"/>
    <w:rsid w:val="00F461DF"/>
    <w:rsid w:val="00F4781B"/>
    <w:rsid w:val="00F51D62"/>
    <w:rsid w:val="00F54C45"/>
    <w:rsid w:val="00F60D1E"/>
    <w:rsid w:val="00F61213"/>
    <w:rsid w:val="00F72279"/>
    <w:rsid w:val="00F722D0"/>
    <w:rsid w:val="00F85326"/>
    <w:rsid w:val="00F87F8C"/>
    <w:rsid w:val="00FA2A7A"/>
    <w:rsid w:val="00FA301B"/>
    <w:rsid w:val="00FA3271"/>
    <w:rsid w:val="00FA4B28"/>
    <w:rsid w:val="00FA6D02"/>
    <w:rsid w:val="00FB38D8"/>
    <w:rsid w:val="00FB4652"/>
    <w:rsid w:val="00FB6695"/>
    <w:rsid w:val="00FC02DF"/>
    <w:rsid w:val="00FD0767"/>
    <w:rsid w:val="00FD1161"/>
    <w:rsid w:val="00FD7A5B"/>
    <w:rsid w:val="00FE08F8"/>
    <w:rsid w:val="00FE1659"/>
    <w:rsid w:val="00FE2D8C"/>
    <w:rsid w:val="00FE7A59"/>
    <w:rsid w:val="00FF1E52"/>
    <w:rsid w:val="00FF461D"/>
    <w:rsid w:val="00FF620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C632"/>
  <w15:chartTrackingRefBased/>
  <w15:docId w15:val="{30072C92-F334-4C9D-ABBD-5B62D17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D3B45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21"/>
  </w:style>
  <w:style w:type="paragraph" w:styleId="Footer">
    <w:name w:val="footer"/>
    <w:basedOn w:val="Normal"/>
    <w:link w:val="FooterChar"/>
    <w:uiPriority w:val="99"/>
    <w:unhideWhenUsed/>
    <w:rsid w:val="0017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21"/>
  </w:style>
  <w:style w:type="paragraph" w:styleId="Revision">
    <w:name w:val="Revision"/>
    <w:hidden/>
    <w:uiPriority w:val="99"/>
    <w:semiHidden/>
    <w:rsid w:val="005F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E32B-0198-4ACA-81D1-6788EABC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Neuborne</dc:creator>
  <cp:keywords/>
  <dc:description/>
  <cp:lastModifiedBy>Burt Neuborne</cp:lastModifiedBy>
  <cp:revision>2</cp:revision>
  <cp:lastPrinted>2022-11-17T21:50:00Z</cp:lastPrinted>
  <dcterms:created xsi:type="dcterms:W3CDTF">2022-11-17T23:46:00Z</dcterms:created>
  <dcterms:modified xsi:type="dcterms:W3CDTF">2022-11-17T23:46:00Z</dcterms:modified>
</cp:coreProperties>
</file>