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60" w:rsidRPr="00D8554B" w:rsidRDefault="004E3D60" w:rsidP="004E3D60">
      <w:pPr>
        <w:jc w:val="center"/>
        <w:rPr>
          <w:rFonts w:ascii="Calibri" w:hAnsi="Calibri"/>
          <w:b/>
          <w:smallCaps/>
          <w:sz w:val="28"/>
          <w:szCs w:val="28"/>
        </w:rPr>
      </w:pPr>
      <w:r>
        <w:rPr>
          <w:rFonts w:ascii="Calibri" w:hAnsi="Calibri"/>
          <w:b/>
          <w:smallCaps/>
          <w:sz w:val="28"/>
          <w:szCs w:val="28"/>
        </w:rPr>
        <w:t xml:space="preserve">226.1T: </w:t>
      </w:r>
      <w:r>
        <w:rPr>
          <w:rFonts w:ascii="Calibri" w:hAnsi="Calibri"/>
          <w:b/>
          <w:smallCaps/>
          <w:sz w:val="28"/>
          <w:szCs w:val="28"/>
        </w:rPr>
        <w:t xml:space="preserve"> </w:t>
      </w:r>
      <w:r w:rsidRPr="00D8554B">
        <w:rPr>
          <w:rFonts w:ascii="Calibri" w:hAnsi="Calibri"/>
          <w:b/>
          <w:smallCaps/>
          <w:sz w:val="28"/>
          <w:szCs w:val="28"/>
        </w:rPr>
        <w:t>Local Government Law</w:t>
      </w:r>
    </w:p>
    <w:p w:rsidR="004E3D60" w:rsidRPr="00D8554B" w:rsidRDefault="004E3D60" w:rsidP="004E3D60">
      <w:pPr>
        <w:jc w:val="center"/>
        <w:rPr>
          <w:rFonts w:ascii="Calibri" w:hAnsi="Calibri"/>
        </w:rPr>
      </w:pPr>
      <w:r>
        <w:rPr>
          <w:rFonts w:ascii="Calibri" w:hAnsi="Calibri"/>
        </w:rPr>
        <w:t>Spring 2023</w:t>
      </w:r>
    </w:p>
    <w:p w:rsidR="004E3D60" w:rsidRDefault="004E3D60" w:rsidP="00C7720A">
      <w:pPr>
        <w:outlineLvl w:val="0"/>
        <w:rPr>
          <w:rFonts w:ascii="Calibri" w:hAnsi="Calibri"/>
          <w:b/>
        </w:rPr>
      </w:pPr>
    </w:p>
    <w:p w:rsidR="00C7720A" w:rsidRPr="00D8554B" w:rsidRDefault="00C7720A" w:rsidP="00C7720A">
      <w:pPr>
        <w:outlineLvl w:val="0"/>
        <w:rPr>
          <w:rFonts w:ascii="Calibri" w:hAnsi="Calibri"/>
          <w:b/>
        </w:rPr>
      </w:pPr>
      <w:r w:rsidRPr="00D8554B">
        <w:rPr>
          <w:rFonts w:ascii="Calibri" w:hAnsi="Calibri"/>
          <w:b/>
        </w:rPr>
        <w:t>Course Information:</w:t>
      </w:r>
    </w:p>
    <w:p w:rsidR="00C7720A" w:rsidRDefault="00C7720A" w:rsidP="00C7720A">
      <w:pPr>
        <w:outlineLvl w:val="0"/>
        <w:rPr>
          <w:rFonts w:ascii="Calibri" w:hAnsi="Calibri"/>
        </w:rPr>
      </w:pPr>
      <w:r>
        <w:rPr>
          <w:rFonts w:ascii="Calibri" w:hAnsi="Calibri"/>
        </w:rPr>
        <w:t>This class is a 3 unit or 3 “credit hour” class.  A “credit hour” at Berkeley Law is an amount of work that reasonably approximates four hours of work per week for 15 weeks, including (a) classroom time, (b) time spent preparing for class, (c) time spent researching, writing, and revising papers and other written work, and (e) time spent preparing for and completing any other final project or presentation.  For the purpose of these calculations, 50 minutes of classroom instruction counts as one hour, and the 15 weeks includes the exam period.  You can expect to spend this amount of time per unit per week on out-of-class, course related work as described above.</w:t>
      </w:r>
    </w:p>
    <w:p w:rsidR="00C7720A" w:rsidRDefault="00C7720A" w:rsidP="00C7720A">
      <w:pPr>
        <w:outlineLvl w:val="0"/>
        <w:rPr>
          <w:rFonts w:ascii="Calibri" w:hAnsi="Calibri"/>
        </w:rPr>
      </w:pPr>
    </w:p>
    <w:p w:rsidR="00C7720A" w:rsidRPr="00D8554B" w:rsidRDefault="00C7720A" w:rsidP="00C7720A">
      <w:pPr>
        <w:outlineLvl w:val="0"/>
        <w:rPr>
          <w:rFonts w:ascii="Calibri" w:hAnsi="Calibri"/>
          <w:b/>
        </w:rPr>
      </w:pPr>
      <w:r w:rsidRPr="00D8554B">
        <w:rPr>
          <w:rFonts w:ascii="Calibri" w:hAnsi="Calibri"/>
          <w:b/>
        </w:rPr>
        <w:t>Course Description:</w:t>
      </w:r>
    </w:p>
    <w:p w:rsidR="00C7720A" w:rsidRPr="00D8554B" w:rsidRDefault="00C7720A" w:rsidP="00C7720A">
      <w:pPr>
        <w:rPr>
          <w:rFonts w:ascii="Calibri" w:hAnsi="Calibri"/>
          <w:color w:val="141414"/>
        </w:rPr>
      </w:pPr>
      <w:r w:rsidRPr="00D8554B">
        <w:rPr>
          <w:rFonts w:ascii="Calibri" w:hAnsi="Calibri"/>
          <w:color w:val="141414"/>
        </w:rPr>
        <w:t>Local government entities provide essential services and shape much of our contemporary daily life.  In this course we will study the source, scope, and limits of local government power—specifically the law that governs counties, cities, and special districts.  We will examine federalism, government for</w:t>
      </w:r>
      <w:r>
        <w:rPr>
          <w:rFonts w:ascii="Calibri" w:hAnsi="Calibri"/>
          <w:color w:val="141414"/>
        </w:rPr>
        <w:t xml:space="preserve">mation, </w:t>
      </w:r>
      <w:r w:rsidRPr="00D8554B">
        <w:rPr>
          <w:rFonts w:ascii="Calibri" w:hAnsi="Calibri"/>
          <w:color w:val="141414"/>
        </w:rPr>
        <w:t>zoning, educational equity, and public finance.  We will examine the relationship between states and local entities, conflicts between neighboring public entities, the relationship between local government and the individuals and communities both within and around these entities.  We will discuss the capacity for local governments to engage constituents and neighbors and to be responsive democratic communities, as well as the impact of local governments on the regional metropolitan political economy.</w:t>
      </w:r>
    </w:p>
    <w:p w:rsidR="00C7720A" w:rsidRPr="00D8554B" w:rsidRDefault="00C7720A" w:rsidP="00C7720A">
      <w:pPr>
        <w:rPr>
          <w:rFonts w:ascii="Calibri" w:hAnsi="Calibri"/>
        </w:rPr>
      </w:pPr>
    </w:p>
    <w:p w:rsidR="00C7720A" w:rsidRDefault="00C7720A" w:rsidP="00C7720A">
      <w:pPr>
        <w:outlineLvl w:val="0"/>
        <w:rPr>
          <w:rFonts w:ascii="Calibri" w:hAnsi="Calibri"/>
        </w:rPr>
      </w:pPr>
      <w:r w:rsidRPr="00D8554B">
        <w:rPr>
          <w:rFonts w:ascii="Calibri" w:hAnsi="Calibri"/>
          <w:color w:val="141414"/>
        </w:rPr>
        <w:t>Using the casebook Local Government Law</w:t>
      </w:r>
      <w:r>
        <w:rPr>
          <w:rFonts w:ascii="Calibri" w:hAnsi="Calibri"/>
          <w:color w:val="141414"/>
        </w:rPr>
        <w:t>, Cases and Materials, 7</w:t>
      </w:r>
      <w:r w:rsidRPr="00FB08A7">
        <w:rPr>
          <w:rFonts w:ascii="Calibri" w:hAnsi="Calibri"/>
          <w:color w:val="141414"/>
          <w:vertAlign w:val="superscript"/>
        </w:rPr>
        <w:t>th</w:t>
      </w:r>
      <w:r>
        <w:rPr>
          <w:rFonts w:ascii="Calibri" w:hAnsi="Calibri"/>
          <w:color w:val="141414"/>
        </w:rPr>
        <w:t xml:space="preserve"> edition,</w:t>
      </w:r>
      <w:r w:rsidRPr="00D8554B">
        <w:rPr>
          <w:rFonts w:ascii="Calibri" w:hAnsi="Calibri"/>
          <w:color w:val="141414"/>
        </w:rPr>
        <w:t xml:space="preserve"> by Frug, Ford and Barron, and related readings from planning and public policy literature, this course will examine the social-equitable impact of this body of law—specifically addressing themes of race, gender, and class to understand how local governance is both structured and experienced.  </w:t>
      </w:r>
      <w:r w:rsidRPr="00D8554B">
        <w:rPr>
          <w:rFonts w:ascii="Calibri" w:hAnsi="Calibri"/>
        </w:rPr>
        <w:t>At various points throughout the semester, I will invite guest speakers to discuss certain topics.</w:t>
      </w:r>
    </w:p>
    <w:p w:rsidR="00C7720A" w:rsidRDefault="00C7720A" w:rsidP="00C7720A">
      <w:pPr>
        <w:outlineLvl w:val="0"/>
        <w:rPr>
          <w:rFonts w:ascii="Calibri" w:hAnsi="Calibri"/>
        </w:rPr>
      </w:pPr>
    </w:p>
    <w:p w:rsidR="00C7720A" w:rsidRDefault="00C7720A" w:rsidP="00C7720A">
      <w:pPr>
        <w:outlineLvl w:val="0"/>
        <w:rPr>
          <w:rFonts w:ascii="Calibri" w:hAnsi="Calibri"/>
          <w:b/>
        </w:rPr>
      </w:pPr>
      <w:r>
        <w:rPr>
          <w:rFonts w:ascii="Calibri" w:hAnsi="Calibri"/>
          <w:b/>
        </w:rPr>
        <w:t>Expected Learning Outcomes:</w:t>
      </w:r>
    </w:p>
    <w:p w:rsidR="00C7720A" w:rsidRDefault="00C7720A" w:rsidP="00C7720A">
      <w:pPr>
        <w:rPr>
          <w:rFonts w:ascii="Calibri" w:hAnsi="Calibri"/>
        </w:rPr>
      </w:pPr>
      <w:r>
        <w:rPr>
          <w:rFonts w:ascii="Calibri" w:hAnsi="Calibri"/>
        </w:rPr>
        <w:t xml:space="preserve">Berkeley Law has identified several school-wide learning outcomes for all of its courses.  Of those, students in this class will be expected to achieve the following Learning Outcomes by the end of this course: </w:t>
      </w:r>
    </w:p>
    <w:p w:rsidR="00C7720A" w:rsidRDefault="00C7720A" w:rsidP="00C7720A">
      <w:pPr>
        <w:rPr>
          <w:rFonts w:ascii="Calibri" w:hAnsi="Calibri"/>
        </w:rPr>
      </w:pPr>
    </w:p>
    <w:p w:rsidR="00C7720A" w:rsidRPr="00551D14" w:rsidRDefault="00C7720A" w:rsidP="00C7720A">
      <w:pPr>
        <w:numPr>
          <w:ilvl w:val="0"/>
          <w:numId w:val="14"/>
        </w:numPr>
        <w:suppressAutoHyphens w:val="0"/>
        <w:rPr>
          <w:rFonts w:ascii="Calibri" w:hAnsi="Calibri"/>
          <w:color w:val="141414"/>
        </w:rPr>
      </w:pPr>
      <w:r>
        <w:rPr>
          <w:rFonts w:ascii="Calibri" w:hAnsi="Calibri"/>
        </w:rPr>
        <w:t>Knowledge and understanding of state and local government law and its relationship to local governance, including the ability to assess the strengths and weaknesses of the current legal structure governing local entities;</w:t>
      </w:r>
    </w:p>
    <w:p w:rsidR="00C7720A" w:rsidRPr="00476E87" w:rsidRDefault="00C7720A" w:rsidP="00C7720A">
      <w:pPr>
        <w:numPr>
          <w:ilvl w:val="0"/>
          <w:numId w:val="14"/>
        </w:numPr>
        <w:suppressAutoHyphens w:val="0"/>
        <w:rPr>
          <w:rFonts w:ascii="Calibri" w:hAnsi="Calibri"/>
          <w:color w:val="141414"/>
        </w:rPr>
      </w:pPr>
      <w:r>
        <w:rPr>
          <w:rFonts w:ascii="Calibri" w:hAnsi="Calibri"/>
        </w:rPr>
        <w:t>Understanding of use of local government law to solve real-word problems and to create a more just society, including the ability to identify and discuss issues of race, ethnicity, gender, class and/or other group characteristics as they relate to local government law topics; and,</w:t>
      </w:r>
    </w:p>
    <w:p w:rsidR="00C7720A" w:rsidRPr="00476E87" w:rsidRDefault="00C7720A" w:rsidP="00C7720A">
      <w:pPr>
        <w:numPr>
          <w:ilvl w:val="0"/>
          <w:numId w:val="14"/>
        </w:numPr>
        <w:suppressAutoHyphens w:val="0"/>
        <w:rPr>
          <w:rFonts w:ascii="Calibri" w:hAnsi="Calibri"/>
          <w:color w:val="141414"/>
        </w:rPr>
      </w:pPr>
      <w:r>
        <w:rPr>
          <w:rFonts w:ascii="Calibri" w:hAnsi="Calibri"/>
        </w:rPr>
        <w:t>Ability to apply legal analysis, reasoning, and research skills to problems impacting local level public entities or organizations and/or populations interfacing with these entities.</w:t>
      </w:r>
    </w:p>
    <w:p w:rsidR="00C7720A" w:rsidRPr="00D8554B" w:rsidRDefault="00C7720A" w:rsidP="00C7720A">
      <w:pPr>
        <w:rPr>
          <w:rFonts w:ascii="Calibri" w:hAnsi="Calibri"/>
          <w:b/>
        </w:rPr>
      </w:pPr>
    </w:p>
    <w:p w:rsidR="00C7720A" w:rsidRPr="00D8554B" w:rsidRDefault="00C7720A" w:rsidP="00C7720A">
      <w:pPr>
        <w:outlineLvl w:val="0"/>
        <w:rPr>
          <w:rFonts w:ascii="Calibri" w:hAnsi="Calibri"/>
          <w:b/>
        </w:rPr>
      </w:pPr>
      <w:r w:rsidRPr="00D8554B">
        <w:rPr>
          <w:rFonts w:ascii="Calibri" w:hAnsi="Calibri"/>
          <w:b/>
        </w:rPr>
        <w:t>Course Requirements</w:t>
      </w:r>
      <w:r>
        <w:rPr>
          <w:rFonts w:ascii="Calibri" w:hAnsi="Calibri"/>
          <w:b/>
        </w:rPr>
        <w:t>, Policies,</w:t>
      </w:r>
      <w:r w:rsidRPr="00D8554B">
        <w:rPr>
          <w:rFonts w:ascii="Calibri" w:hAnsi="Calibri"/>
          <w:b/>
        </w:rPr>
        <w:t xml:space="preserve"> and Grading:</w:t>
      </w:r>
    </w:p>
    <w:p w:rsidR="00C7720A" w:rsidRPr="00D8554B" w:rsidRDefault="00C7720A" w:rsidP="00C7720A">
      <w:pPr>
        <w:rPr>
          <w:rFonts w:ascii="Calibri" w:hAnsi="Calibri"/>
        </w:rPr>
      </w:pPr>
      <w:r w:rsidRPr="00D8554B">
        <w:rPr>
          <w:rFonts w:ascii="Calibri" w:hAnsi="Calibri"/>
        </w:rPr>
        <w:t xml:space="preserve">This course will </w:t>
      </w:r>
      <w:r>
        <w:rPr>
          <w:rFonts w:ascii="Calibri" w:hAnsi="Calibri"/>
        </w:rPr>
        <w:t>meet once a week</w:t>
      </w:r>
      <w:r w:rsidRPr="00D8554B">
        <w:rPr>
          <w:rFonts w:ascii="Calibri" w:hAnsi="Calibri"/>
        </w:rPr>
        <w:t>.  You will be graded</w:t>
      </w:r>
      <w:r>
        <w:rPr>
          <w:rFonts w:ascii="Calibri" w:hAnsi="Calibri"/>
        </w:rPr>
        <w:t xml:space="preserve"> both</w:t>
      </w:r>
      <w:r w:rsidRPr="00D8554B">
        <w:rPr>
          <w:rFonts w:ascii="Calibri" w:hAnsi="Calibri"/>
        </w:rPr>
        <w:t xml:space="preserve"> on your level of participation in class discussion and your work on a Final Paper project.  The breakdown </w:t>
      </w:r>
      <w:r>
        <w:rPr>
          <w:rFonts w:ascii="Calibri" w:hAnsi="Calibri"/>
        </w:rPr>
        <w:t>of your final</w:t>
      </w:r>
      <w:r w:rsidRPr="00D8554B">
        <w:rPr>
          <w:rFonts w:ascii="Calibri" w:hAnsi="Calibri"/>
        </w:rPr>
        <w:t xml:space="preserve"> grade is as follows:</w:t>
      </w:r>
    </w:p>
    <w:p w:rsidR="00C7720A" w:rsidRPr="00D8554B" w:rsidRDefault="00C7720A" w:rsidP="00C7720A">
      <w:pPr>
        <w:rPr>
          <w:rFonts w:ascii="Calibri" w:hAnsi="Calibri"/>
        </w:rPr>
      </w:pPr>
    </w:p>
    <w:p w:rsidR="00C7720A" w:rsidRPr="006C2F89" w:rsidRDefault="00C7720A" w:rsidP="00C7720A">
      <w:pPr>
        <w:numPr>
          <w:ilvl w:val="0"/>
          <w:numId w:val="15"/>
        </w:numPr>
        <w:suppressAutoHyphens w:val="0"/>
        <w:rPr>
          <w:rFonts w:ascii="Calibri" w:hAnsi="Calibri"/>
          <w:b/>
        </w:rPr>
      </w:pPr>
      <w:r>
        <w:rPr>
          <w:rFonts w:ascii="Calibri" w:hAnsi="Calibri"/>
          <w:b/>
        </w:rPr>
        <w:t>Class Participation—</w:t>
      </w:r>
      <w:r w:rsidRPr="006C2F89">
        <w:rPr>
          <w:rFonts w:ascii="Calibri" w:hAnsi="Calibri"/>
          <w:b/>
        </w:rPr>
        <w:t>20% of final grade</w:t>
      </w:r>
    </w:p>
    <w:p w:rsidR="00C7720A" w:rsidRPr="00D8554B" w:rsidRDefault="00C7720A" w:rsidP="00C7720A">
      <w:pPr>
        <w:rPr>
          <w:rFonts w:ascii="Calibri" w:hAnsi="Calibri"/>
        </w:rPr>
      </w:pPr>
      <w:r w:rsidRPr="00D8554B">
        <w:rPr>
          <w:rFonts w:ascii="Calibri" w:hAnsi="Calibri"/>
        </w:rPr>
        <w:t xml:space="preserve">You are expected to complete all assigned reading prior to class and to contribute to the class discussion.  </w:t>
      </w:r>
      <w:r>
        <w:rPr>
          <w:rFonts w:ascii="Calibri" w:hAnsi="Calibri"/>
          <w:b/>
        </w:rPr>
        <w:t>T</w:t>
      </w:r>
      <w:r w:rsidRPr="00D8554B">
        <w:rPr>
          <w:rFonts w:ascii="Calibri" w:hAnsi="Calibri"/>
          <w:b/>
        </w:rPr>
        <w:t xml:space="preserve">here is a reading assignment for the first day of class.  </w:t>
      </w:r>
      <w:r w:rsidRPr="00D8554B">
        <w:rPr>
          <w:rFonts w:ascii="Calibri" w:hAnsi="Calibri"/>
        </w:rPr>
        <w:t>Every student is expected to contribute to the class discussion over the course of the semester</w:t>
      </w:r>
      <w:r>
        <w:rPr>
          <w:rFonts w:ascii="Calibri" w:hAnsi="Calibri"/>
        </w:rPr>
        <w:t>, and you are all encouraged to volunteer in every class</w:t>
      </w:r>
      <w:r w:rsidRPr="00D8554B">
        <w:rPr>
          <w:rFonts w:ascii="Calibri" w:hAnsi="Calibri"/>
        </w:rPr>
        <w:t xml:space="preserve">. </w:t>
      </w:r>
      <w:r>
        <w:rPr>
          <w:rFonts w:ascii="Calibri" w:hAnsi="Calibri"/>
        </w:rPr>
        <w:t xml:space="preserve"> </w:t>
      </w:r>
      <w:r>
        <w:rPr>
          <w:rFonts w:ascii="Calibri" w:hAnsi="Calibri"/>
        </w:rPr>
        <w:t>I will circulate a sign-</w:t>
      </w:r>
      <w:r w:rsidRPr="00D8554B">
        <w:rPr>
          <w:rFonts w:ascii="Calibri" w:hAnsi="Calibri"/>
        </w:rPr>
        <w:t>up sheet on the first day of class for students to sign up to be “on call” for certain topics that correspond to the reading assigned below</w:t>
      </w:r>
      <w:r>
        <w:rPr>
          <w:rFonts w:ascii="Calibri" w:hAnsi="Calibri"/>
        </w:rPr>
        <w:t xml:space="preserve">.  </w:t>
      </w:r>
      <w:r w:rsidRPr="00D8554B">
        <w:rPr>
          <w:rFonts w:ascii="Calibri" w:hAnsi="Calibri"/>
        </w:rPr>
        <w:t>20% of your grade will be based both on your level of participation in class discussion generally, and your level of preparation and contribution to the discussion around your assigned topic.</w:t>
      </w:r>
    </w:p>
    <w:p w:rsidR="00C7720A" w:rsidRPr="00D8554B" w:rsidRDefault="00C7720A" w:rsidP="00C7720A">
      <w:pPr>
        <w:rPr>
          <w:rFonts w:ascii="Calibri" w:hAnsi="Calibri"/>
        </w:rPr>
      </w:pPr>
    </w:p>
    <w:p w:rsidR="00C7720A" w:rsidRPr="00C7720A" w:rsidRDefault="00C7720A" w:rsidP="00C7720A">
      <w:pPr>
        <w:pStyle w:val="ListParagraph"/>
        <w:numPr>
          <w:ilvl w:val="0"/>
          <w:numId w:val="15"/>
        </w:numPr>
        <w:rPr>
          <w:rFonts w:ascii="Calibri" w:hAnsi="Calibri"/>
          <w:b/>
        </w:rPr>
      </w:pPr>
      <w:r w:rsidRPr="00C7720A">
        <w:rPr>
          <w:rFonts w:ascii="Calibri" w:hAnsi="Calibri"/>
          <w:b/>
        </w:rPr>
        <w:t>Attendance and Impact on Grade</w:t>
      </w:r>
    </w:p>
    <w:p w:rsidR="00C7720A" w:rsidRPr="00D8554B" w:rsidRDefault="00C7720A" w:rsidP="00C7720A">
      <w:pPr>
        <w:rPr>
          <w:rFonts w:ascii="Calibri" w:hAnsi="Calibri"/>
        </w:rPr>
      </w:pPr>
      <w:r>
        <w:rPr>
          <w:rFonts w:ascii="Calibri" w:hAnsi="Calibri"/>
        </w:rPr>
        <w:t>Berkeley Law, in accordance with ABA accreditation standards, requires class attendance to receive course credit.  To avoid a grade reduction or penalty, i</w:t>
      </w:r>
      <w:r w:rsidRPr="00D8554B">
        <w:rPr>
          <w:rFonts w:ascii="Calibri" w:hAnsi="Calibri"/>
        </w:rPr>
        <w:t xml:space="preserve">f you </w:t>
      </w:r>
      <w:r>
        <w:rPr>
          <w:rFonts w:ascii="Calibri" w:hAnsi="Calibri"/>
        </w:rPr>
        <w:t>must</w:t>
      </w:r>
      <w:r w:rsidRPr="00D8554B">
        <w:rPr>
          <w:rFonts w:ascii="Calibri" w:hAnsi="Calibri"/>
        </w:rPr>
        <w:t xml:space="preserve"> miss a class, please e-mail me in advance </w:t>
      </w:r>
      <w:r>
        <w:rPr>
          <w:rFonts w:ascii="Calibri" w:hAnsi="Calibri"/>
        </w:rPr>
        <w:t xml:space="preserve">with an explanation </w:t>
      </w:r>
      <w:r w:rsidRPr="00D8554B">
        <w:rPr>
          <w:rFonts w:ascii="Calibri" w:hAnsi="Calibri"/>
        </w:rPr>
        <w:t xml:space="preserve">and submit a one- to two-page reflection piece on the reading assigned for the day you are absent, due </w:t>
      </w:r>
      <w:r>
        <w:rPr>
          <w:rFonts w:ascii="Calibri" w:hAnsi="Calibri"/>
        </w:rPr>
        <w:t>within one</w:t>
      </w:r>
      <w:r w:rsidRPr="00D8554B">
        <w:rPr>
          <w:rFonts w:ascii="Calibri" w:hAnsi="Calibri"/>
        </w:rPr>
        <w:t xml:space="preserve"> day after the missed class.</w:t>
      </w:r>
      <w:r>
        <w:rPr>
          <w:rFonts w:ascii="Calibri" w:hAnsi="Calibri"/>
        </w:rPr>
        <w:t xml:space="preserve">  Please note that failure to attend more than two classes will prevent you from receiving credit for this course. </w:t>
      </w:r>
    </w:p>
    <w:p w:rsidR="00C7720A" w:rsidRPr="00D8554B" w:rsidRDefault="00C7720A" w:rsidP="00C7720A">
      <w:pPr>
        <w:rPr>
          <w:rFonts w:ascii="Calibri" w:hAnsi="Calibri"/>
        </w:rPr>
      </w:pPr>
    </w:p>
    <w:p w:rsidR="00C7720A" w:rsidRPr="00C7720A" w:rsidRDefault="00C7720A" w:rsidP="00C7720A">
      <w:pPr>
        <w:pStyle w:val="ListParagraph"/>
        <w:numPr>
          <w:ilvl w:val="0"/>
          <w:numId w:val="15"/>
        </w:numPr>
        <w:outlineLvl w:val="0"/>
        <w:rPr>
          <w:rFonts w:ascii="Calibri" w:hAnsi="Calibri"/>
          <w:b/>
        </w:rPr>
      </w:pPr>
      <w:r w:rsidRPr="00C7720A">
        <w:rPr>
          <w:rFonts w:ascii="Calibri" w:hAnsi="Calibri"/>
          <w:b/>
        </w:rPr>
        <w:t>Class Presentation on Final Paper Topic—10% of final grade</w:t>
      </w:r>
    </w:p>
    <w:p w:rsidR="00C7720A" w:rsidRPr="00D8554B" w:rsidRDefault="00C7720A" w:rsidP="00C7720A">
      <w:pPr>
        <w:rPr>
          <w:rFonts w:ascii="Calibri" w:hAnsi="Calibri"/>
        </w:rPr>
      </w:pPr>
      <w:r w:rsidRPr="00D8554B">
        <w:rPr>
          <w:rFonts w:ascii="Calibri" w:hAnsi="Calibri"/>
        </w:rPr>
        <w:t>I will reserve class time</w:t>
      </w:r>
      <w:r>
        <w:rPr>
          <w:rFonts w:ascii="Calibri" w:hAnsi="Calibri"/>
        </w:rPr>
        <w:t xml:space="preserve"> during our final class (which is a combined two classes)</w:t>
      </w:r>
      <w:r w:rsidRPr="00D8554B">
        <w:rPr>
          <w:rFonts w:ascii="Calibri" w:hAnsi="Calibri"/>
        </w:rPr>
        <w:t xml:space="preserve"> to allow for each student to present on their selected Final Paper topic and for us to discuss how your topic relates to the overall content of our course.  Your presentation should be brief (</w:t>
      </w:r>
      <w:r>
        <w:rPr>
          <w:rFonts w:ascii="Calibri" w:hAnsi="Calibri"/>
        </w:rPr>
        <w:t>10</w:t>
      </w:r>
      <w:r w:rsidRPr="00D8554B">
        <w:rPr>
          <w:rFonts w:ascii="Calibri" w:hAnsi="Calibri"/>
        </w:rPr>
        <w:t xml:space="preserve"> minutes, strictly timed) and you should be prepared to answer questions from the audience on your selected topic.  Your presentation should identify your topic of research, and its relationship to the material covered in class.  This will </w:t>
      </w:r>
      <w:r>
        <w:rPr>
          <w:rFonts w:ascii="Calibri" w:hAnsi="Calibri"/>
        </w:rPr>
        <w:t>allow</w:t>
      </w:r>
      <w:r w:rsidRPr="00D8554B">
        <w:rPr>
          <w:rFonts w:ascii="Calibri" w:hAnsi="Calibri"/>
        </w:rPr>
        <w:t xml:space="preserve"> you to summarize your topic and integrate it into the material covered in class.  To accompany your presentation, please draft a one-page outline to distribute to your classmates that captures the key points of your research.</w:t>
      </w:r>
    </w:p>
    <w:p w:rsidR="00C7720A" w:rsidRDefault="00C7720A" w:rsidP="00C7720A">
      <w:pPr>
        <w:rPr>
          <w:rFonts w:ascii="Calibri" w:hAnsi="Calibri"/>
        </w:rPr>
      </w:pPr>
    </w:p>
    <w:p w:rsidR="00C7720A" w:rsidRPr="00C7720A" w:rsidRDefault="00C7720A" w:rsidP="00C7720A">
      <w:pPr>
        <w:pStyle w:val="ListParagraph"/>
        <w:numPr>
          <w:ilvl w:val="0"/>
          <w:numId w:val="15"/>
        </w:numPr>
        <w:outlineLvl w:val="0"/>
        <w:rPr>
          <w:rFonts w:ascii="Calibri" w:hAnsi="Calibri"/>
        </w:rPr>
      </w:pPr>
      <w:r w:rsidRPr="00C7720A">
        <w:rPr>
          <w:rFonts w:ascii="Calibri" w:hAnsi="Calibri"/>
          <w:b/>
        </w:rPr>
        <w:t>Use of Laptops and Mobile Devices</w:t>
      </w:r>
    </w:p>
    <w:p w:rsidR="00C7720A" w:rsidRPr="00E84C0F" w:rsidRDefault="00C7720A" w:rsidP="00C7720A">
      <w:pPr>
        <w:rPr>
          <w:rFonts w:ascii="Calibri" w:hAnsi="Calibri"/>
          <w:b/>
        </w:rPr>
      </w:pPr>
      <w:r>
        <w:rPr>
          <w:rFonts w:ascii="Calibri" w:hAnsi="Calibri"/>
        </w:rPr>
        <w:t xml:space="preserve">You may use a laptop or other device to access reading assignments during class.  Berkeley Law strongly encourages you to take hand-written notes (as research demonstrates that students absorb information better this way).  Accessing the internet for any purpose other than class-related activities is prohibited.  </w:t>
      </w:r>
      <w:r>
        <w:rPr>
          <w:rFonts w:ascii="Calibri" w:hAnsi="Calibri"/>
          <w:b/>
        </w:rPr>
        <w:t>During student presentations, only the student presenter may use a laptop or electronic device to assist with his/her presentation; all others must put away laptops and electronic devices.</w:t>
      </w:r>
    </w:p>
    <w:p w:rsidR="00C7720A" w:rsidRPr="00D8554B" w:rsidRDefault="00C7720A" w:rsidP="00C7720A">
      <w:pPr>
        <w:rPr>
          <w:rFonts w:ascii="Calibri" w:hAnsi="Calibri"/>
        </w:rPr>
      </w:pPr>
    </w:p>
    <w:p w:rsidR="00C7720A" w:rsidRPr="00C7720A" w:rsidRDefault="00C7720A" w:rsidP="00C7720A">
      <w:pPr>
        <w:pStyle w:val="ListParagraph"/>
        <w:numPr>
          <w:ilvl w:val="0"/>
          <w:numId w:val="15"/>
        </w:numPr>
        <w:rPr>
          <w:rFonts w:ascii="Calibri" w:hAnsi="Calibri"/>
          <w:b/>
        </w:rPr>
      </w:pPr>
      <w:r w:rsidRPr="00C7720A">
        <w:rPr>
          <w:rFonts w:ascii="Calibri" w:hAnsi="Calibri"/>
        </w:rPr>
        <w:t>3.</w:t>
      </w:r>
      <w:r w:rsidRPr="00C7720A">
        <w:rPr>
          <w:rFonts w:ascii="Calibri" w:hAnsi="Calibri"/>
        </w:rPr>
        <w:tab/>
      </w:r>
      <w:r w:rsidRPr="00C7720A">
        <w:rPr>
          <w:rFonts w:ascii="Calibri" w:hAnsi="Calibri"/>
          <w:b/>
        </w:rPr>
        <w:t>Final Paper—70% of final grade</w:t>
      </w:r>
    </w:p>
    <w:p w:rsidR="00C7720A" w:rsidRPr="00D8554B" w:rsidRDefault="00C7720A" w:rsidP="00C7720A">
      <w:pPr>
        <w:rPr>
          <w:rFonts w:ascii="Calibri" w:hAnsi="Calibri"/>
        </w:rPr>
      </w:pPr>
      <w:r w:rsidRPr="00D8554B">
        <w:rPr>
          <w:rFonts w:ascii="Calibri" w:hAnsi="Calibri"/>
        </w:rPr>
        <w:lastRenderedPageBreak/>
        <w:t>You must complete a 15-20 page double-spaced, original research paper for the course, due no later than the close of exam period.  We will discuss topic selection in class, but in general you may (1) target your research to a non-profit or public agency that is in need of legal research on a question of interest to you; (2) select a local government topic of interest to you and develop a case study regarding a specific place/local government institution that is actively addressing that issue; or (3) research a pressing issue of local government policy and assess options for reform; or (4) analyze a narrow issue of local government doctrine or theory and its impact on a particular jurisdiction or set of jurisdictions  You should expect to schedule at least one appointment with me during office hours to discuss your topic of interest and research strategy.  Your paper may draw from and develop the content that is covered in class, but you must also conduct independent research that builds on the material covered in the syllabus.  It is both acceptable and appropriate to research critiques of state and local government law topics found in other disciplines or bodies of scholarship.</w:t>
      </w:r>
    </w:p>
    <w:p w:rsidR="00C7720A" w:rsidRPr="00D8554B" w:rsidRDefault="00C7720A" w:rsidP="00C7720A">
      <w:pPr>
        <w:ind w:firstLine="720"/>
        <w:rPr>
          <w:rFonts w:ascii="Calibri" w:hAnsi="Calibri"/>
        </w:rPr>
      </w:pPr>
    </w:p>
    <w:p w:rsidR="00C7720A" w:rsidRDefault="00C7720A" w:rsidP="00C7720A">
      <w:pPr>
        <w:rPr>
          <w:rFonts w:ascii="Calibri" w:hAnsi="Calibri"/>
        </w:rPr>
      </w:pPr>
      <w:r w:rsidRPr="00D8554B">
        <w:rPr>
          <w:rFonts w:ascii="Calibri" w:hAnsi="Calibri"/>
        </w:rPr>
        <w:t xml:space="preserve">You will be graded on your (1) scope of research, use of sources and analytical depth of treatment of the sources used; (2) thoroughness, clarity, and organization; (3) quality and originality of reasoning; and (4) incorporation/sophistication of land use law topics and concepts into your analysis. </w:t>
      </w:r>
    </w:p>
    <w:p w:rsidR="00C7720A" w:rsidRDefault="00C7720A" w:rsidP="00C7720A">
      <w:pPr>
        <w:rPr>
          <w:rFonts w:ascii="Calibri" w:hAnsi="Calibri"/>
        </w:rPr>
      </w:pPr>
    </w:p>
    <w:p w:rsidR="00C7720A" w:rsidRDefault="00C7720A" w:rsidP="00C7720A">
      <w:pPr>
        <w:outlineLvl w:val="0"/>
        <w:rPr>
          <w:rFonts w:ascii="Calibri" w:hAnsi="Calibri"/>
        </w:rPr>
      </w:pPr>
      <w:r>
        <w:rPr>
          <w:rFonts w:ascii="Calibri" w:hAnsi="Calibri"/>
        </w:rPr>
        <w:t>You will be required to submit a working draft of your paper for my review and feedback</w:t>
      </w:r>
      <w:r>
        <w:rPr>
          <w:rFonts w:ascii="Calibri" w:hAnsi="Calibri"/>
        </w:rPr>
        <w:t xml:space="preserve"> </w:t>
      </w:r>
      <w:r>
        <w:rPr>
          <w:rFonts w:ascii="Calibri" w:hAnsi="Calibri"/>
        </w:rPr>
        <w:t>prior to final submission.  I will provide you feedback on your working draft although I will not be grading this draft.  Failure to submit a working draft on time, however, will reduce your final grade.</w:t>
      </w:r>
    </w:p>
    <w:p w:rsidR="00C7720A" w:rsidRDefault="00C7720A" w:rsidP="00C7720A">
      <w:pPr>
        <w:outlineLvl w:val="0"/>
        <w:rPr>
          <w:rFonts w:ascii="Calibri" w:hAnsi="Calibri"/>
        </w:rPr>
      </w:pPr>
    </w:p>
    <w:p w:rsidR="009F44CC" w:rsidRPr="00D8554B" w:rsidRDefault="009F44CC" w:rsidP="00C7720A">
      <w:pPr>
        <w:outlineLvl w:val="0"/>
        <w:rPr>
          <w:rFonts w:ascii="Calibri" w:hAnsi="Calibri"/>
          <w:b/>
        </w:rPr>
      </w:pPr>
      <w:r w:rsidRPr="00D8554B">
        <w:rPr>
          <w:rFonts w:ascii="Calibri" w:hAnsi="Calibri"/>
          <w:b/>
        </w:rPr>
        <w:t>Assigned Reading and Method of Instruction:</w:t>
      </w:r>
    </w:p>
    <w:p w:rsidR="009F44CC" w:rsidRPr="00D8554B" w:rsidRDefault="009F44CC" w:rsidP="009F44CC">
      <w:pPr>
        <w:rPr>
          <w:rFonts w:ascii="Calibri" w:hAnsi="Calibri"/>
        </w:rPr>
      </w:pPr>
      <w:r w:rsidRPr="00D8554B">
        <w:rPr>
          <w:rFonts w:ascii="Calibri" w:hAnsi="Calibri"/>
        </w:rPr>
        <w:t>This syllabus provides an overview of the major topics and readings we w</w:t>
      </w:r>
      <w:r>
        <w:rPr>
          <w:rFonts w:ascii="Calibri" w:hAnsi="Calibri"/>
        </w:rPr>
        <w:t xml:space="preserve">ill cover during the semester.  </w:t>
      </w:r>
      <w:r w:rsidRPr="00D8554B">
        <w:rPr>
          <w:rFonts w:ascii="Calibri" w:hAnsi="Calibri"/>
        </w:rPr>
        <w:t xml:space="preserve">I </w:t>
      </w:r>
      <w:r>
        <w:rPr>
          <w:rFonts w:ascii="Calibri" w:hAnsi="Calibri"/>
        </w:rPr>
        <w:t>may</w:t>
      </w:r>
      <w:r w:rsidRPr="00D8554B">
        <w:rPr>
          <w:rFonts w:ascii="Calibri" w:hAnsi="Calibri"/>
        </w:rPr>
        <w:t xml:space="preserve"> issue an updated version of this syllabus during the semester to account for the pace of our discussions, new developments in the law, guest speakers, and final reading assignments.  </w:t>
      </w:r>
      <w:r>
        <w:rPr>
          <w:rFonts w:ascii="Calibri" w:hAnsi="Calibri"/>
        </w:rPr>
        <w:t xml:space="preserve">I may also assign </w:t>
      </w:r>
      <w:r w:rsidRPr="00D8554B">
        <w:rPr>
          <w:rFonts w:ascii="Calibri" w:hAnsi="Calibri"/>
        </w:rPr>
        <w:t>s</w:t>
      </w:r>
      <w:r>
        <w:rPr>
          <w:rFonts w:ascii="Calibri" w:hAnsi="Calibri"/>
        </w:rPr>
        <w:t>upplemental reading in class.</w:t>
      </w:r>
    </w:p>
    <w:p w:rsidR="009F44CC" w:rsidRPr="00D8554B" w:rsidRDefault="009F44CC" w:rsidP="009F44CC">
      <w:pPr>
        <w:rPr>
          <w:rFonts w:ascii="Calibri" w:hAnsi="Calibri"/>
          <w:u w:val="single"/>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205"/>
        <w:gridCol w:w="2610"/>
        <w:gridCol w:w="994"/>
      </w:tblGrid>
      <w:tr w:rsidR="009F44CC" w:rsidRPr="00D8554B" w:rsidTr="00FF3307">
        <w:tc>
          <w:tcPr>
            <w:tcW w:w="6205" w:type="dxa"/>
            <w:tcBorders>
              <w:top w:val="single" w:sz="4" w:space="0" w:color="auto"/>
              <w:left w:val="single" w:sz="4" w:space="0" w:color="auto"/>
              <w:bottom w:val="single" w:sz="4" w:space="0" w:color="auto"/>
              <w:right w:val="single" w:sz="4" w:space="0" w:color="auto"/>
            </w:tcBorders>
            <w:shd w:val="clear" w:color="auto" w:fill="D9D9D9"/>
          </w:tcPr>
          <w:p w:rsidR="009F44CC" w:rsidRPr="00D8554B" w:rsidRDefault="009F44CC" w:rsidP="00033292">
            <w:pPr>
              <w:rPr>
                <w:rFonts w:ascii="Calibri" w:hAnsi="Calibri"/>
                <w:b/>
              </w:rPr>
            </w:pPr>
            <w:r>
              <w:rPr>
                <w:rFonts w:ascii="Calibri" w:hAnsi="Calibri"/>
                <w:b/>
              </w:rPr>
              <w:t>Section</w:t>
            </w:r>
          </w:p>
        </w:tc>
        <w:tc>
          <w:tcPr>
            <w:tcW w:w="2610" w:type="dxa"/>
            <w:tcBorders>
              <w:top w:val="single" w:sz="4" w:space="0" w:color="auto"/>
              <w:left w:val="single" w:sz="4" w:space="0" w:color="auto"/>
              <w:bottom w:val="single" w:sz="4" w:space="0" w:color="auto"/>
              <w:right w:val="single" w:sz="4" w:space="0" w:color="auto"/>
            </w:tcBorders>
            <w:shd w:val="clear" w:color="auto" w:fill="D9D9D9"/>
          </w:tcPr>
          <w:p w:rsidR="009F44CC" w:rsidRPr="00D8554B" w:rsidRDefault="009F44CC" w:rsidP="00033292">
            <w:pPr>
              <w:rPr>
                <w:rFonts w:ascii="Calibri" w:hAnsi="Calibri"/>
                <w:b/>
              </w:rPr>
            </w:pPr>
            <w:r w:rsidRPr="00D8554B">
              <w:rPr>
                <w:rFonts w:ascii="Calibri" w:hAnsi="Calibri"/>
                <w:b/>
              </w:rPr>
              <w:t>Reading Assignments</w:t>
            </w:r>
          </w:p>
        </w:tc>
        <w:tc>
          <w:tcPr>
            <w:tcW w:w="994" w:type="dxa"/>
            <w:tcBorders>
              <w:top w:val="single" w:sz="4" w:space="0" w:color="auto"/>
              <w:left w:val="single" w:sz="4" w:space="0" w:color="auto"/>
              <w:bottom w:val="single" w:sz="4" w:space="0" w:color="auto"/>
              <w:right w:val="single" w:sz="4" w:space="0" w:color="auto"/>
            </w:tcBorders>
            <w:shd w:val="clear" w:color="auto" w:fill="D9D9D9"/>
          </w:tcPr>
          <w:p w:rsidR="009F44CC" w:rsidRPr="00D8554B" w:rsidRDefault="009F44CC" w:rsidP="00033292">
            <w:pPr>
              <w:rPr>
                <w:rFonts w:ascii="Calibri" w:hAnsi="Calibri"/>
                <w:b/>
              </w:rPr>
            </w:pPr>
            <w:r>
              <w:rPr>
                <w:rFonts w:ascii="Calibri" w:hAnsi="Calibri"/>
                <w:b/>
              </w:rPr>
              <w:t>Week</w:t>
            </w:r>
          </w:p>
        </w:tc>
      </w:tr>
      <w:tr w:rsidR="009F44CC" w:rsidRPr="00B35843" w:rsidTr="004D4C58">
        <w:tc>
          <w:tcPr>
            <w:tcW w:w="9809" w:type="dxa"/>
            <w:gridSpan w:val="3"/>
          </w:tcPr>
          <w:p w:rsidR="009F44CC" w:rsidRPr="00B35843" w:rsidRDefault="009F44CC" w:rsidP="00033292">
            <w:pPr>
              <w:rPr>
                <w:rFonts w:ascii="Calibri" w:hAnsi="Calibri"/>
                <w:b/>
                <w:i/>
              </w:rPr>
            </w:pPr>
            <w:r w:rsidRPr="00B35843">
              <w:rPr>
                <w:rFonts w:ascii="Calibri" w:hAnsi="Calibri"/>
                <w:b/>
                <w:i/>
              </w:rPr>
              <w:t>Introduction to the Problems of Decentralization</w:t>
            </w:r>
          </w:p>
        </w:tc>
      </w:tr>
      <w:tr w:rsidR="009F44CC" w:rsidRPr="00D8554B" w:rsidTr="00FF3307">
        <w:tc>
          <w:tcPr>
            <w:tcW w:w="6205" w:type="dxa"/>
          </w:tcPr>
          <w:p w:rsidR="009F44CC" w:rsidRPr="00D8554B" w:rsidRDefault="009F44CC" w:rsidP="009F44CC">
            <w:pPr>
              <w:numPr>
                <w:ilvl w:val="0"/>
                <w:numId w:val="12"/>
              </w:numPr>
              <w:suppressAutoHyphens w:val="0"/>
              <w:rPr>
                <w:rFonts w:ascii="Calibri" w:hAnsi="Calibri"/>
              </w:rPr>
            </w:pPr>
            <w:r w:rsidRPr="00D8554B">
              <w:rPr>
                <w:rFonts w:ascii="Calibri" w:hAnsi="Calibri"/>
              </w:rPr>
              <w:t>What is local go</w:t>
            </w:r>
            <w:r>
              <w:rPr>
                <w:rFonts w:ascii="Calibri" w:hAnsi="Calibri"/>
              </w:rPr>
              <w:t>vernment law?</w:t>
            </w:r>
          </w:p>
        </w:tc>
        <w:tc>
          <w:tcPr>
            <w:tcW w:w="2610" w:type="dxa"/>
          </w:tcPr>
          <w:p w:rsidR="009F44CC" w:rsidRPr="00D8554B" w:rsidRDefault="009F44CC" w:rsidP="00033292">
            <w:pPr>
              <w:rPr>
                <w:rFonts w:ascii="Calibri" w:hAnsi="Calibri"/>
              </w:rPr>
            </w:pPr>
            <w:r w:rsidRPr="00D8554B">
              <w:rPr>
                <w:rFonts w:ascii="Calibri" w:hAnsi="Calibri"/>
              </w:rPr>
              <w:t>--</w:t>
            </w:r>
          </w:p>
        </w:tc>
        <w:tc>
          <w:tcPr>
            <w:tcW w:w="994" w:type="dxa"/>
          </w:tcPr>
          <w:p w:rsidR="009F44CC" w:rsidRPr="00D8554B" w:rsidRDefault="009F44CC" w:rsidP="00033292">
            <w:pPr>
              <w:rPr>
                <w:rFonts w:ascii="Calibri" w:hAnsi="Calibri"/>
              </w:rPr>
            </w:pPr>
            <w:r>
              <w:rPr>
                <w:rFonts w:ascii="Calibri" w:hAnsi="Calibri"/>
              </w:rPr>
              <w:t>1</w:t>
            </w:r>
          </w:p>
        </w:tc>
      </w:tr>
      <w:tr w:rsidR="009F44CC" w:rsidRPr="00D8554B" w:rsidTr="00FF3307">
        <w:tc>
          <w:tcPr>
            <w:tcW w:w="6205" w:type="dxa"/>
          </w:tcPr>
          <w:p w:rsidR="009F44CC" w:rsidRPr="00D8554B" w:rsidRDefault="009F44CC" w:rsidP="009F44CC">
            <w:pPr>
              <w:numPr>
                <w:ilvl w:val="0"/>
                <w:numId w:val="12"/>
              </w:numPr>
              <w:suppressAutoHyphens w:val="0"/>
              <w:rPr>
                <w:rFonts w:ascii="Calibri" w:hAnsi="Calibri"/>
              </w:rPr>
            </w:pPr>
            <w:r w:rsidRPr="00D8554B">
              <w:rPr>
                <w:rFonts w:ascii="Calibri" w:hAnsi="Calibri"/>
              </w:rPr>
              <w:t>Decentralization:  How Much Power Should Local Governments Have?</w:t>
            </w:r>
          </w:p>
        </w:tc>
        <w:tc>
          <w:tcPr>
            <w:tcW w:w="2610" w:type="dxa"/>
          </w:tcPr>
          <w:p w:rsidR="009F44CC" w:rsidRPr="00D8554B" w:rsidRDefault="009F44CC" w:rsidP="00033292">
            <w:pPr>
              <w:rPr>
                <w:rFonts w:ascii="Calibri" w:hAnsi="Calibri"/>
              </w:rPr>
            </w:pPr>
            <w:r w:rsidRPr="00D8554B">
              <w:rPr>
                <w:rFonts w:ascii="Calibri" w:hAnsi="Calibri"/>
              </w:rPr>
              <w:t>-FFB 1-2</w:t>
            </w:r>
            <w:r>
              <w:rPr>
                <w:rFonts w:ascii="Calibri" w:hAnsi="Calibri"/>
              </w:rPr>
              <w:t>3</w:t>
            </w:r>
            <w:r w:rsidRPr="00D8554B">
              <w:rPr>
                <w:rFonts w:ascii="Calibri" w:hAnsi="Calibri"/>
              </w:rPr>
              <w:t xml:space="preserve"> (</w:t>
            </w:r>
            <w:r w:rsidR="003C0A72">
              <w:rPr>
                <w:rFonts w:ascii="Calibri" w:hAnsi="Calibri"/>
              </w:rPr>
              <w:t xml:space="preserve">Calvino, </w:t>
            </w:r>
            <w:r w:rsidRPr="00D8554B">
              <w:rPr>
                <w:rFonts w:ascii="Calibri" w:hAnsi="Calibri"/>
              </w:rPr>
              <w:t xml:space="preserve">Tocqueville, Madison, </w:t>
            </w:r>
            <w:r w:rsidRPr="00D8554B">
              <w:rPr>
                <w:rFonts w:ascii="Calibri" w:hAnsi="Calibri"/>
                <w:i/>
              </w:rPr>
              <w:t>Romer</w:t>
            </w:r>
            <w:r w:rsidRPr="00D8554B">
              <w:rPr>
                <w:rFonts w:ascii="Calibri" w:hAnsi="Calibri"/>
              </w:rPr>
              <w:t>)</w:t>
            </w:r>
            <w:r>
              <w:rPr>
                <w:rFonts w:ascii="Calibri" w:hAnsi="Calibri"/>
              </w:rPr>
              <w:t xml:space="preserve">, </w:t>
            </w:r>
            <w:r w:rsidRPr="00D8554B">
              <w:rPr>
                <w:rFonts w:ascii="Calibri" w:hAnsi="Calibri"/>
              </w:rPr>
              <w:t xml:space="preserve">Briffault, “States and Local Governments” (excerpt, </w:t>
            </w:r>
            <w:r>
              <w:rPr>
                <w:rFonts w:ascii="Calibri" w:hAnsi="Calibri"/>
              </w:rPr>
              <w:t>bCourse</w:t>
            </w:r>
            <w:r w:rsidRPr="00D8554B">
              <w:rPr>
                <w:rFonts w:ascii="Calibri" w:hAnsi="Calibri"/>
              </w:rPr>
              <w:t>)</w:t>
            </w:r>
          </w:p>
        </w:tc>
        <w:tc>
          <w:tcPr>
            <w:tcW w:w="994" w:type="dxa"/>
          </w:tcPr>
          <w:p w:rsidR="009F44CC" w:rsidRPr="00D8554B" w:rsidRDefault="009F44CC" w:rsidP="00033292">
            <w:pPr>
              <w:rPr>
                <w:rFonts w:ascii="Calibri" w:hAnsi="Calibri"/>
              </w:rPr>
            </w:pPr>
            <w:r>
              <w:rPr>
                <w:rFonts w:ascii="Calibri" w:hAnsi="Calibri"/>
              </w:rPr>
              <w:t>1</w:t>
            </w:r>
          </w:p>
        </w:tc>
      </w:tr>
      <w:tr w:rsidR="009F44CC" w:rsidRPr="00D8554B" w:rsidTr="00FF3307">
        <w:tc>
          <w:tcPr>
            <w:tcW w:w="6205" w:type="dxa"/>
          </w:tcPr>
          <w:p w:rsidR="009F44CC" w:rsidRPr="00D8554B" w:rsidRDefault="009F44CC" w:rsidP="009F44CC">
            <w:pPr>
              <w:numPr>
                <w:ilvl w:val="0"/>
                <w:numId w:val="12"/>
              </w:numPr>
              <w:suppressAutoHyphens w:val="0"/>
              <w:rPr>
                <w:rFonts w:ascii="Calibri" w:hAnsi="Calibri"/>
              </w:rPr>
            </w:pPr>
            <w:r w:rsidRPr="00D8554B">
              <w:rPr>
                <w:rFonts w:ascii="Calibri" w:hAnsi="Calibri"/>
              </w:rPr>
              <w:t xml:space="preserve">Cities:  Are They Public or Private Entities? </w:t>
            </w:r>
          </w:p>
        </w:tc>
        <w:tc>
          <w:tcPr>
            <w:tcW w:w="2610" w:type="dxa"/>
          </w:tcPr>
          <w:p w:rsidR="009F44CC" w:rsidRPr="00D8554B" w:rsidRDefault="009F44CC" w:rsidP="00033292">
            <w:pPr>
              <w:rPr>
                <w:rFonts w:ascii="Calibri" w:hAnsi="Calibri"/>
              </w:rPr>
            </w:pPr>
          </w:p>
        </w:tc>
        <w:tc>
          <w:tcPr>
            <w:tcW w:w="994" w:type="dxa"/>
          </w:tcPr>
          <w:p w:rsidR="009F44CC" w:rsidRPr="00D8554B" w:rsidRDefault="009F44CC" w:rsidP="00033292">
            <w:pPr>
              <w:rPr>
                <w:rFonts w:ascii="Calibri" w:hAnsi="Calibri"/>
              </w:rPr>
            </w:pPr>
            <w:r>
              <w:rPr>
                <w:rFonts w:ascii="Calibri" w:hAnsi="Calibri"/>
              </w:rPr>
              <w:t>2</w:t>
            </w:r>
          </w:p>
        </w:tc>
      </w:tr>
      <w:tr w:rsidR="009F44CC" w:rsidRPr="00D8554B" w:rsidTr="00FF3307">
        <w:tc>
          <w:tcPr>
            <w:tcW w:w="6205" w:type="dxa"/>
          </w:tcPr>
          <w:p w:rsidR="009F44CC" w:rsidRPr="00D8554B" w:rsidRDefault="009F44CC" w:rsidP="009F44CC">
            <w:pPr>
              <w:numPr>
                <w:ilvl w:val="0"/>
                <w:numId w:val="12"/>
              </w:numPr>
              <w:suppressAutoHyphens w:val="0"/>
              <w:rPr>
                <w:rFonts w:ascii="Calibri" w:hAnsi="Calibri"/>
              </w:rPr>
            </w:pPr>
            <w:r w:rsidRPr="00D8554B">
              <w:rPr>
                <w:rFonts w:ascii="Calibri" w:hAnsi="Calibri"/>
              </w:rPr>
              <w:t>Private and Quasi-Private Forms of Local Power</w:t>
            </w:r>
          </w:p>
        </w:tc>
        <w:tc>
          <w:tcPr>
            <w:tcW w:w="2610" w:type="dxa"/>
          </w:tcPr>
          <w:p w:rsidR="009F44CC" w:rsidRPr="00D8554B" w:rsidRDefault="009F44CC" w:rsidP="00033292">
            <w:pPr>
              <w:rPr>
                <w:rFonts w:ascii="Calibri" w:hAnsi="Calibri"/>
              </w:rPr>
            </w:pPr>
          </w:p>
        </w:tc>
        <w:tc>
          <w:tcPr>
            <w:tcW w:w="994" w:type="dxa"/>
          </w:tcPr>
          <w:p w:rsidR="009F44CC" w:rsidRPr="00D8554B" w:rsidRDefault="009F44CC" w:rsidP="00033292">
            <w:pPr>
              <w:rPr>
                <w:rFonts w:ascii="Calibri" w:hAnsi="Calibri"/>
              </w:rPr>
            </w:pPr>
            <w:r>
              <w:rPr>
                <w:rFonts w:ascii="Calibri" w:hAnsi="Calibri"/>
              </w:rPr>
              <w:t>2</w:t>
            </w:r>
          </w:p>
        </w:tc>
      </w:tr>
      <w:tr w:rsidR="009F44CC" w:rsidRPr="00D8554B" w:rsidTr="00FF3307">
        <w:tc>
          <w:tcPr>
            <w:tcW w:w="6205" w:type="dxa"/>
          </w:tcPr>
          <w:p w:rsidR="009F44CC" w:rsidRPr="00D8554B" w:rsidRDefault="009F44CC" w:rsidP="009F44CC">
            <w:pPr>
              <w:numPr>
                <w:ilvl w:val="0"/>
                <w:numId w:val="12"/>
              </w:numPr>
              <w:suppressAutoHyphens w:val="0"/>
              <w:rPr>
                <w:rFonts w:ascii="Calibri" w:hAnsi="Calibri"/>
              </w:rPr>
            </w:pPr>
            <w:r w:rsidRPr="00D8554B">
              <w:rPr>
                <w:rFonts w:ascii="Calibri" w:hAnsi="Calibri"/>
              </w:rPr>
              <w:t>Special Districts</w:t>
            </w:r>
            <w:r>
              <w:rPr>
                <w:rFonts w:ascii="Calibri" w:hAnsi="Calibri"/>
              </w:rPr>
              <w:t>, School Districts,</w:t>
            </w:r>
            <w:r w:rsidRPr="00D8554B">
              <w:rPr>
                <w:rFonts w:ascii="Calibri" w:hAnsi="Calibri"/>
              </w:rPr>
              <w:t xml:space="preserve"> &amp; Public Authorities</w:t>
            </w:r>
          </w:p>
        </w:tc>
        <w:tc>
          <w:tcPr>
            <w:tcW w:w="2610" w:type="dxa"/>
          </w:tcPr>
          <w:p w:rsidR="009F44CC" w:rsidRPr="00D8554B" w:rsidRDefault="009F44CC" w:rsidP="00033292">
            <w:pPr>
              <w:rPr>
                <w:rFonts w:ascii="Calibri" w:hAnsi="Calibri"/>
              </w:rPr>
            </w:pPr>
          </w:p>
        </w:tc>
        <w:tc>
          <w:tcPr>
            <w:tcW w:w="994" w:type="dxa"/>
          </w:tcPr>
          <w:p w:rsidR="009F44CC" w:rsidRPr="00D8554B" w:rsidRDefault="009F44CC" w:rsidP="00033292">
            <w:pPr>
              <w:rPr>
                <w:rFonts w:ascii="Calibri" w:hAnsi="Calibri"/>
              </w:rPr>
            </w:pPr>
            <w:r>
              <w:rPr>
                <w:rFonts w:ascii="Calibri" w:hAnsi="Calibri"/>
              </w:rPr>
              <w:t>3</w:t>
            </w:r>
          </w:p>
        </w:tc>
      </w:tr>
      <w:tr w:rsidR="009F44CC" w:rsidRPr="00D8554B" w:rsidTr="00FF3307">
        <w:tc>
          <w:tcPr>
            <w:tcW w:w="6205" w:type="dxa"/>
          </w:tcPr>
          <w:p w:rsidR="009F44CC" w:rsidRPr="00D8554B" w:rsidRDefault="009F44CC" w:rsidP="009F44CC">
            <w:pPr>
              <w:numPr>
                <w:ilvl w:val="0"/>
                <w:numId w:val="12"/>
              </w:numPr>
              <w:suppressAutoHyphens w:val="0"/>
              <w:rPr>
                <w:rFonts w:ascii="Calibri" w:hAnsi="Calibri"/>
              </w:rPr>
            </w:pPr>
            <w:r>
              <w:rPr>
                <w:rFonts w:ascii="Calibri" w:hAnsi="Calibri"/>
              </w:rPr>
              <w:lastRenderedPageBreak/>
              <w:t xml:space="preserve">Counties: </w:t>
            </w:r>
            <w:r w:rsidRPr="00D8554B">
              <w:rPr>
                <w:rFonts w:ascii="Calibri" w:hAnsi="Calibri"/>
              </w:rPr>
              <w:t>Administrative Subdivisions</w:t>
            </w:r>
            <w:r>
              <w:rPr>
                <w:rFonts w:ascii="Calibri" w:hAnsi="Calibri"/>
              </w:rPr>
              <w:t xml:space="preserve"> of the State</w:t>
            </w:r>
            <w:r w:rsidRPr="00D8554B">
              <w:rPr>
                <w:rFonts w:ascii="Calibri" w:hAnsi="Calibri"/>
              </w:rPr>
              <w:t>, General Purpose Local Governments, and/or Regional Governments?</w:t>
            </w:r>
          </w:p>
        </w:tc>
        <w:tc>
          <w:tcPr>
            <w:tcW w:w="2610" w:type="dxa"/>
          </w:tcPr>
          <w:p w:rsidR="009F44CC" w:rsidRPr="00DD4E1B" w:rsidRDefault="009F44CC" w:rsidP="00033292">
            <w:pPr>
              <w:rPr>
                <w:rFonts w:ascii="Calibri" w:hAnsi="Calibri"/>
              </w:rPr>
            </w:pPr>
          </w:p>
        </w:tc>
        <w:tc>
          <w:tcPr>
            <w:tcW w:w="994" w:type="dxa"/>
          </w:tcPr>
          <w:p w:rsidR="009F44CC" w:rsidRPr="00D8554B" w:rsidRDefault="009F44CC" w:rsidP="00033292">
            <w:pPr>
              <w:rPr>
                <w:rFonts w:ascii="Calibri" w:hAnsi="Calibri"/>
              </w:rPr>
            </w:pPr>
            <w:r>
              <w:rPr>
                <w:rFonts w:ascii="Calibri" w:hAnsi="Calibri"/>
              </w:rPr>
              <w:t>3</w:t>
            </w:r>
          </w:p>
        </w:tc>
      </w:tr>
      <w:tr w:rsidR="00FF3307" w:rsidRPr="00B35843" w:rsidTr="004D4C58">
        <w:tc>
          <w:tcPr>
            <w:tcW w:w="9809" w:type="dxa"/>
            <w:gridSpan w:val="3"/>
          </w:tcPr>
          <w:p w:rsidR="00FF3307" w:rsidRPr="00B35843" w:rsidRDefault="00FF3307" w:rsidP="00FF3307">
            <w:pPr>
              <w:rPr>
                <w:rFonts w:ascii="Calibri" w:hAnsi="Calibri"/>
                <w:b/>
              </w:rPr>
            </w:pPr>
            <w:bookmarkStart w:id="0" w:name="_GoBack" w:colFirst="0" w:colLast="0"/>
            <w:r w:rsidRPr="00B35843">
              <w:rPr>
                <w:rFonts w:ascii="Calibri" w:hAnsi="Calibri"/>
                <w:b/>
                <w:i/>
              </w:rPr>
              <w:t xml:space="preserve">Local Governments in the Federalist System </w:t>
            </w:r>
            <w:r w:rsidRPr="00B35843">
              <w:rPr>
                <w:rFonts w:ascii="Calibri" w:hAnsi="Calibri"/>
                <w:b/>
                <w:i/>
              </w:rPr>
              <w:tab/>
            </w:r>
          </w:p>
        </w:tc>
      </w:tr>
      <w:bookmarkEnd w:id="0"/>
      <w:tr w:rsidR="00FF3307" w:rsidRPr="00D8554B" w:rsidTr="00FF3307">
        <w:tc>
          <w:tcPr>
            <w:tcW w:w="6205" w:type="dxa"/>
          </w:tcPr>
          <w:p w:rsidR="00FF3307" w:rsidRPr="00D8554B" w:rsidRDefault="00FF3307" w:rsidP="00FF3307">
            <w:pPr>
              <w:numPr>
                <w:ilvl w:val="0"/>
                <w:numId w:val="12"/>
              </w:numPr>
              <w:suppressAutoHyphens w:val="0"/>
              <w:rPr>
                <w:rFonts w:ascii="Calibri" w:hAnsi="Calibri"/>
              </w:rPr>
            </w:pPr>
            <w:r w:rsidRPr="00D8554B">
              <w:rPr>
                <w:rFonts w:ascii="Calibri" w:hAnsi="Calibri"/>
              </w:rPr>
              <w:t>The City-State Relationship as a Matter of Federal Const</w:t>
            </w:r>
            <w:r>
              <w:rPr>
                <w:rFonts w:ascii="Calibri" w:hAnsi="Calibri"/>
              </w:rPr>
              <w:t>itutiona</w:t>
            </w:r>
            <w:r w:rsidRPr="00D8554B">
              <w:rPr>
                <w:rFonts w:ascii="Calibri" w:hAnsi="Calibri"/>
              </w:rPr>
              <w:t>l Law &amp; Dillon’s Rule</w:t>
            </w:r>
          </w:p>
        </w:tc>
        <w:tc>
          <w:tcPr>
            <w:tcW w:w="2610" w:type="dxa"/>
          </w:tcPr>
          <w:p w:rsidR="00FF3307" w:rsidRPr="009B4205"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4</w:t>
            </w:r>
          </w:p>
        </w:tc>
      </w:tr>
      <w:tr w:rsidR="00FF3307" w:rsidRPr="00D8554B" w:rsidTr="00FF3307">
        <w:tc>
          <w:tcPr>
            <w:tcW w:w="6205" w:type="dxa"/>
          </w:tcPr>
          <w:p w:rsidR="00FF3307" w:rsidRPr="00D8554B" w:rsidRDefault="00FF3307" w:rsidP="00FF3307">
            <w:pPr>
              <w:numPr>
                <w:ilvl w:val="0"/>
                <w:numId w:val="12"/>
              </w:numPr>
              <w:suppressAutoHyphens w:val="0"/>
              <w:rPr>
                <w:rFonts w:ascii="Calibri" w:hAnsi="Calibri"/>
              </w:rPr>
            </w:pPr>
            <w:r w:rsidRPr="00D8554B">
              <w:rPr>
                <w:rFonts w:ascii="Calibri" w:hAnsi="Calibri"/>
              </w:rPr>
              <w:t>The Home Rule Power</w:t>
            </w:r>
          </w:p>
        </w:tc>
        <w:tc>
          <w:tcPr>
            <w:tcW w:w="2610" w:type="dxa"/>
          </w:tcPr>
          <w:p w:rsidR="00FF3307" w:rsidRPr="00D8554B"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4</w:t>
            </w:r>
          </w:p>
        </w:tc>
      </w:tr>
      <w:tr w:rsidR="00FF3307" w:rsidRPr="00D8554B" w:rsidTr="00FF3307">
        <w:tc>
          <w:tcPr>
            <w:tcW w:w="6205" w:type="dxa"/>
          </w:tcPr>
          <w:p w:rsidR="00FF3307" w:rsidRPr="002D26EC" w:rsidRDefault="00FF3307" w:rsidP="00FF3307">
            <w:pPr>
              <w:numPr>
                <w:ilvl w:val="0"/>
                <w:numId w:val="12"/>
              </w:numPr>
              <w:suppressAutoHyphens w:val="0"/>
              <w:rPr>
                <w:rFonts w:ascii="Calibri" w:hAnsi="Calibri"/>
              </w:rPr>
            </w:pPr>
            <w:r w:rsidRPr="002D26EC">
              <w:rPr>
                <w:rFonts w:ascii="Calibri" w:hAnsi="Calibri"/>
              </w:rPr>
              <w:t>State Legislative Preemption</w:t>
            </w:r>
          </w:p>
        </w:tc>
        <w:tc>
          <w:tcPr>
            <w:tcW w:w="2610" w:type="dxa"/>
          </w:tcPr>
          <w:p w:rsidR="00FF3307" w:rsidRPr="002D26EC"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5</w:t>
            </w:r>
          </w:p>
        </w:tc>
      </w:tr>
      <w:tr w:rsidR="00FF3307" w:rsidRPr="00D8554B" w:rsidTr="00FF3307">
        <w:tc>
          <w:tcPr>
            <w:tcW w:w="6205" w:type="dxa"/>
          </w:tcPr>
          <w:p w:rsidR="00FF3307" w:rsidRPr="00D8554B" w:rsidRDefault="00FF3307" w:rsidP="00FF3307">
            <w:pPr>
              <w:numPr>
                <w:ilvl w:val="0"/>
                <w:numId w:val="12"/>
              </w:numPr>
              <w:suppressAutoHyphens w:val="0"/>
              <w:rPr>
                <w:rFonts w:ascii="Calibri" w:hAnsi="Calibri"/>
              </w:rPr>
            </w:pPr>
            <w:r w:rsidRPr="00D8554B">
              <w:rPr>
                <w:rFonts w:ascii="Calibri" w:hAnsi="Calibri"/>
              </w:rPr>
              <w:t>City-Federal Relations</w:t>
            </w:r>
          </w:p>
        </w:tc>
        <w:tc>
          <w:tcPr>
            <w:tcW w:w="2610" w:type="dxa"/>
          </w:tcPr>
          <w:p w:rsidR="00FF3307" w:rsidRPr="00A31806"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5</w:t>
            </w:r>
          </w:p>
        </w:tc>
      </w:tr>
      <w:tr w:rsidR="00FF3307" w:rsidRPr="00B35843" w:rsidTr="004D4C58">
        <w:tc>
          <w:tcPr>
            <w:tcW w:w="9809" w:type="dxa"/>
            <w:gridSpan w:val="3"/>
          </w:tcPr>
          <w:p w:rsidR="00FF3307" w:rsidRPr="00B35843" w:rsidRDefault="00FF3307" w:rsidP="00FF3307">
            <w:pPr>
              <w:rPr>
                <w:rFonts w:ascii="Calibri" w:hAnsi="Calibri"/>
                <w:b/>
              </w:rPr>
            </w:pPr>
            <w:r w:rsidRPr="00B35843">
              <w:rPr>
                <w:rFonts w:ascii="Calibri" w:hAnsi="Calibri"/>
                <w:b/>
                <w:i/>
              </w:rPr>
              <w:t>The Relationships Among Local Governments</w:t>
            </w:r>
          </w:p>
        </w:tc>
      </w:tr>
      <w:tr w:rsidR="00FF3307" w:rsidRPr="00D8554B" w:rsidTr="00FF3307">
        <w:tc>
          <w:tcPr>
            <w:tcW w:w="6205" w:type="dxa"/>
          </w:tcPr>
          <w:p w:rsidR="00FF3307" w:rsidRPr="00D8554B" w:rsidRDefault="00FF3307" w:rsidP="00FF3307">
            <w:pPr>
              <w:numPr>
                <w:ilvl w:val="0"/>
                <w:numId w:val="12"/>
              </w:numPr>
              <w:suppressAutoHyphens w:val="0"/>
              <w:rPr>
                <w:rFonts w:ascii="Calibri" w:hAnsi="Calibri"/>
              </w:rPr>
            </w:pPr>
            <w:r w:rsidRPr="00D8554B">
              <w:rPr>
                <w:rFonts w:ascii="Calibri" w:hAnsi="Calibri"/>
              </w:rPr>
              <w:t>City Formation</w:t>
            </w:r>
          </w:p>
        </w:tc>
        <w:tc>
          <w:tcPr>
            <w:tcW w:w="2610" w:type="dxa"/>
          </w:tcPr>
          <w:p w:rsidR="00FF3307" w:rsidRPr="00D8554B"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6</w:t>
            </w:r>
          </w:p>
        </w:tc>
      </w:tr>
      <w:tr w:rsidR="00FF3307" w:rsidRPr="00D8554B" w:rsidTr="00FF3307">
        <w:tc>
          <w:tcPr>
            <w:tcW w:w="6205" w:type="dxa"/>
          </w:tcPr>
          <w:p w:rsidR="00FF3307" w:rsidRPr="00D8554B" w:rsidRDefault="00FF3307" w:rsidP="00FF3307">
            <w:pPr>
              <w:numPr>
                <w:ilvl w:val="0"/>
                <w:numId w:val="12"/>
              </w:numPr>
              <w:suppressAutoHyphens w:val="0"/>
              <w:rPr>
                <w:rFonts w:ascii="Calibri" w:hAnsi="Calibri"/>
              </w:rPr>
            </w:pPr>
            <w:r w:rsidRPr="00D8554B">
              <w:rPr>
                <w:rFonts w:ascii="Calibri" w:hAnsi="Calibri"/>
              </w:rPr>
              <w:t>Annexation</w:t>
            </w:r>
          </w:p>
        </w:tc>
        <w:tc>
          <w:tcPr>
            <w:tcW w:w="2610" w:type="dxa"/>
          </w:tcPr>
          <w:p w:rsidR="00FF3307" w:rsidRPr="00D8554B"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6</w:t>
            </w:r>
          </w:p>
        </w:tc>
      </w:tr>
      <w:tr w:rsidR="00FF3307" w:rsidRPr="00D8554B" w:rsidTr="00FF3307">
        <w:tc>
          <w:tcPr>
            <w:tcW w:w="6205" w:type="dxa"/>
          </w:tcPr>
          <w:p w:rsidR="00FF3307" w:rsidRPr="00D8554B" w:rsidRDefault="00FF3307" w:rsidP="00FF3307">
            <w:pPr>
              <w:numPr>
                <w:ilvl w:val="0"/>
                <w:numId w:val="12"/>
              </w:numPr>
              <w:suppressAutoHyphens w:val="0"/>
              <w:contextualSpacing/>
              <w:rPr>
                <w:rFonts w:ascii="Calibri" w:hAnsi="Calibri"/>
              </w:rPr>
            </w:pPr>
            <w:r>
              <w:rPr>
                <w:rFonts w:ascii="Calibri" w:hAnsi="Calibri"/>
              </w:rPr>
              <w:t xml:space="preserve">Secession &amp; </w:t>
            </w:r>
            <w:r w:rsidRPr="00D8554B">
              <w:rPr>
                <w:rFonts w:ascii="Calibri" w:hAnsi="Calibri"/>
              </w:rPr>
              <w:t>Dissolution</w:t>
            </w:r>
          </w:p>
        </w:tc>
        <w:tc>
          <w:tcPr>
            <w:tcW w:w="2610" w:type="dxa"/>
          </w:tcPr>
          <w:p w:rsidR="00FF3307" w:rsidRPr="00D8554B"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6</w:t>
            </w:r>
          </w:p>
        </w:tc>
      </w:tr>
      <w:tr w:rsidR="00FF3307" w:rsidRPr="00D8554B" w:rsidTr="00FF3307">
        <w:tc>
          <w:tcPr>
            <w:tcW w:w="6205" w:type="dxa"/>
          </w:tcPr>
          <w:p w:rsidR="00FF3307" w:rsidRPr="00D8554B" w:rsidRDefault="00FF3307" w:rsidP="00FF3307">
            <w:pPr>
              <w:numPr>
                <w:ilvl w:val="0"/>
                <w:numId w:val="12"/>
              </w:numPr>
              <w:suppressAutoHyphens w:val="0"/>
              <w:contextualSpacing/>
              <w:rPr>
                <w:rFonts w:ascii="Calibri" w:hAnsi="Calibri"/>
              </w:rPr>
            </w:pPr>
            <w:r>
              <w:rPr>
                <w:rFonts w:ascii="Calibri" w:hAnsi="Calibri"/>
              </w:rPr>
              <w:t>Conflicts Among Cities</w:t>
            </w:r>
          </w:p>
        </w:tc>
        <w:tc>
          <w:tcPr>
            <w:tcW w:w="2610" w:type="dxa"/>
          </w:tcPr>
          <w:p w:rsidR="00FF3307" w:rsidRPr="00D8554B"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7</w:t>
            </w:r>
          </w:p>
        </w:tc>
      </w:tr>
      <w:tr w:rsidR="00FF3307" w:rsidRPr="00E53E6D" w:rsidTr="004D4C58">
        <w:tc>
          <w:tcPr>
            <w:tcW w:w="9809" w:type="dxa"/>
            <w:gridSpan w:val="3"/>
          </w:tcPr>
          <w:p w:rsidR="00FF3307" w:rsidRPr="002C40F4" w:rsidRDefault="00FF3307" w:rsidP="00FF3307">
            <w:pPr>
              <w:rPr>
                <w:rFonts w:ascii="Calibri" w:hAnsi="Calibri"/>
                <w:b/>
              </w:rPr>
            </w:pPr>
            <w:r>
              <w:rPr>
                <w:rFonts w:ascii="Calibri" w:hAnsi="Calibri"/>
                <w:b/>
                <w:i/>
              </w:rPr>
              <w:t>Public entities</w:t>
            </w:r>
            <w:r w:rsidRPr="00E53E6D">
              <w:rPr>
                <w:rFonts w:ascii="Calibri" w:hAnsi="Calibri"/>
                <w:b/>
                <w:i/>
              </w:rPr>
              <w:t xml:space="preserve"> as </w:t>
            </w:r>
            <w:r>
              <w:rPr>
                <w:rFonts w:ascii="Calibri" w:hAnsi="Calibri"/>
                <w:b/>
                <w:i/>
              </w:rPr>
              <w:t>innovator</w:t>
            </w:r>
            <w:r w:rsidRPr="00E53E6D">
              <w:rPr>
                <w:rFonts w:ascii="Calibri" w:hAnsi="Calibri"/>
                <w:b/>
                <w:i/>
              </w:rPr>
              <w:t>s and</w:t>
            </w:r>
            <w:r>
              <w:rPr>
                <w:rFonts w:ascii="Calibri" w:hAnsi="Calibri"/>
                <w:b/>
                <w:i/>
              </w:rPr>
              <w:t>/or</w:t>
            </w:r>
            <w:r w:rsidRPr="00E53E6D">
              <w:rPr>
                <w:rFonts w:ascii="Calibri" w:hAnsi="Calibri"/>
                <w:b/>
                <w:i/>
              </w:rPr>
              <w:t xml:space="preserve"> agents of change?</w:t>
            </w:r>
            <w:r>
              <w:rPr>
                <w:rFonts w:ascii="Calibri" w:hAnsi="Calibri"/>
                <w:b/>
                <w:i/>
              </w:rPr>
              <w:t xml:space="preserve"> </w:t>
            </w:r>
            <w:r>
              <w:rPr>
                <w:rFonts w:ascii="Calibri" w:hAnsi="Calibri"/>
                <w:b/>
              </w:rPr>
              <w:t>Part I</w:t>
            </w:r>
          </w:p>
        </w:tc>
      </w:tr>
      <w:tr w:rsidR="00FF3307" w:rsidRPr="00D8554B" w:rsidTr="00FF3307">
        <w:trPr>
          <w:trHeight w:val="881"/>
        </w:trPr>
        <w:tc>
          <w:tcPr>
            <w:tcW w:w="6205" w:type="dxa"/>
          </w:tcPr>
          <w:p w:rsidR="00FF3307" w:rsidRDefault="00FF3307" w:rsidP="00FF3307">
            <w:pPr>
              <w:numPr>
                <w:ilvl w:val="0"/>
                <w:numId w:val="13"/>
              </w:numPr>
              <w:suppressAutoHyphens w:val="0"/>
              <w:contextualSpacing/>
              <w:rPr>
                <w:rFonts w:ascii="Calibri" w:hAnsi="Calibri"/>
              </w:rPr>
            </w:pPr>
            <w:r w:rsidRPr="00BC0A99">
              <w:rPr>
                <w:rFonts w:ascii="Calibri" w:hAnsi="Calibri"/>
              </w:rPr>
              <w:t>Local Governments as Innovators &amp; Agents of Change—Education</w:t>
            </w:r>
            <w:r>
              <w:rPr>
                <w:rFonts w:ascii="Calibri" w:hAnsi="Calibri"/>
              </w:rPr>
              <w:t xml:space="preserve"> and Equity</w:t>
            </w:r>
          </w:p>
          <w:p w:rsidR="00FF3307" w:rsidRPr="00BC0A99" w:rsidRDefault="00FF3307" w:rsidP="00FF3307">
            <w:pPr>
              <w:rPr>
                <w:rFonts w:ascii="Calibri" w:hAnsi="Calibri"/>
              </w:rPr>
            </w:pPr>
          </w:p>
        </w:tc>
        <w:tc>
          <w:tcPr>
            <w:tcW w:w="2610" w:type="dxa"/>
          </w:tcPr>
          <w:p w:rsidR="00FF3307" w:rsidRPr="00544EDB" w:rsidRDefault="00FF3307" w:rsidP="00FF3307">
            <w:pPr>
              <w:rPr>
                <w:rFonts w:ascii="Calibri" w:hAnsi="Calibri"/>
                <w:i/>
              </w:rPr>
            </w:pPr>
          </w:p>
        </w:tc>
        <w:tc>
          <w:tcPr>
            <w:tcW w:w="994" w:type="dxa"/>
          </w:tcPr>
          <w:p w:rsidR="00FF3307" w:rsidRPr="00D8554B" w:rsidRDefault="00FF3307" w:rsidP="00FF3307">
            <w:pPr>
              <w:rPr>
                <w:rFonts w:ascii="Calibri" w:hAnsi="Calibri"/>
              </w:rPr>
            </w:pPr>
            <w:r>
              <w:rPr>
                <w:rFonts w:ascii="Calibri" w:hAnsi="Calibri"/>
              </w:rPr>
              <w:t>8</w:t>
            </w:r>
          </w:p>
        </w:tc>
      </w:tr>
      <w:tr w:rsidR="00FF3307" w:rsidRPr="00B35843" w:rsidTr="004D4C58">
        <w:tc>
          <w:tcPr>
            <w:tcW w:w="9809" w:type="dxa"/>
            <w:gridSpan w:val="3"/>
          </w:tcPr>
          <w:p w:rsidR="00FF3307" w:rsidRPr="00B35843" w:rsidRDefault="00FF3307" w:rsidP="00FF3307">
            <w:pPr>
              <w:rPr>
                <w:rFonts w:ascii="Calibri" w:hAnsi="Calibri"/>
                <w:b/>
              </w:rPr>
            </w:pPr>
            <w:r w:rsidRPr="00B35843">
              <w:rPr>
                <w:rFonts w:ascii="Calibri" w:hAnsi="Calibri"/>
                <w:b/>
                <w:i/>
              </w:rPr>
              <w:t>The Relationships Among Local Governments</w:t>
            </w:r>
          </w:p>
        </w:tc>
      </w:tr>
      <w:tr w:rsidR="00FF3307" w:rsidRPr="00D8554B" w:rsidTr="00FF3307">
        <w:tc>
          <w:tcPr>
            <w:tcW w:w="6205" w:type="dxa"/>
          </w:tcPr>
          <w:p w:rsidR="00FF3307" w:rsidRPr="002C40F4" w:rsidRDefault="00FF3307" w:rsidP="00FF3307">
            <w:pPr>
              <w:numPr>
                <w:ilvl w:val="0"/>
                <w:numId w:val="13"/>
              </w:numPr>
              <w:suppressAutoHyphens w:val="0"/>
              <w:contextualSpacing/>
              <w:rPr>
                <w:rFonts w:ascii="Calibri" w:hAnsi="Calibri"/>
              </w:rPr>
            </w:pPr>
            <w:r w:rsidRPr="002C40F4">
              <w:rPr>
                <w:rFonts w:ascii="Calibri" w:hAnsi="Calibri"/>
              </w:rPr>
              <w:t>Sprawl</w:t>
            </w:r>
          </w:p>
        </w:tc>
        <w:tc>
          <w:tcPr>
            <w:tcW w:w="2610" w:type="dxa"/>
          </w:tcPr>
          <w:p w:rsidR="00FF3307" w:rsidRPr="00246020" w:rsidRDefault="00FF3307" w:rsidP="00FF3307">
            <w:pPr>
              <w:rPr>
                <w:rFonts w:ascii="Calibri" w:hAnsi="Calibri"/>
              </w:rPr>
            </w:pPr>
          </w:p>
        </w:tc>
        <w:tc>
          <w:tcPr>
            <w:tcW w:w="994" w:type="dxa"/>
          </w:tcPr>
          <w:p w:rsidR="00FF3307" w:rsidRPr="00D8554B" w:rsidRDefault="00FF3307" w:rsidP="00FF3307">
            <w:pPr>
              <w:rPr>
                <w:rFonts w:ascii="Calibri" w:hAnsi="Calibri"/>
              </w:rPr>
            </w:pPr>
            <w:r>
              <w:rPr>
                <w:rFonts w:ascii="Calibri" w:hAnsi="Calibri"/>
              </w:rPr>
              <w:t>9</w:t>
            </w:r>
          </w:p>
        </w:tc>
      </w:tr>
      <w:tr w:rsidR="00FF3307" w:rsidRPr="00D8554B" w:rsidTr="00FF3307">
        <w:tc>
          <w:tcPr>
            <w:tcW w:w="6205" w:type="dxa"/>
          </w:tcPr>
          <w:p w:rsidR="00FF3307" w:rsidRPr="00D8554B" w:rsidRDefault="00FF3307" w:rsidP="00FF3307">
            <w:pPr>
              <w:numPr>
                <w:ilvl w:val="0"/>
                <w:numId w:val="13"/>
              </w:numPr>
              <w:suppressAutoHyphens w:val="0"/>
              <w:contextualSpacing/>
              <w:rPr>
                <w:rFonts w:ascii="Calibri" w:hAnsi="Calibri"/>
              </w:rPr>
            </w:pPr>
            <w:r w:rsidRPr="00D8554B">
              <w:rPr>
                <w:rFonts w:ascii="Calibri" w:hAnsi="Calibri"/>
              </w:rPr>
              <w:t>Regional Governance</w:t>
            </w:r>
            <w:r>
              <w:rPr>
                <w:rFonts w:ascii="Calibri" w:hAnsi="Calibri"/>
              </w:rPr>
              <w:t>, Planning</w:t>
            </w:r>
          </w:p>
        </w:tc>
        <w:tc>
          <w:tcPr>
            <w:tcW w:w="2610" w:type="dxa"/>
          </w:tcPr>
          <w:p w:rsidR="00FF3307" w:rsidRPr="00726B7F" w:rsidRDefault="00FF3307" w:rsidP="00FF3307">
            <w:pPr>
              <w:rPr>
                <w:rFonts w:ascii="Calibri" w:hAnsi="Calibri"/>
              </w:rPr>
            </w:pPr>
          </w:p>
        </w:tc>
        <w:tc>
          <w:tcPr>
            <w:tcW w:w="994" w:type="dxa"/>
          </w:tcPr>
          <w:p w:rsidR="00FF3307" w:rsidRPr="00D8554B" w:rsidRDefault="00FF3307" w:rsidP="00FF3307">
            <w:pPr>
              <w:rPr>
                <w:rFonts w:ascii="Calibri" w:hAnsi="Calibri"/>
                <w:i/>
              </w:rPr>
            </w:pPr>
            <w:r>
              <w:rPr>
                <w:rFonts w:ascii="Calibri" w:hAnsi="Calibri"/>
              </w:rPr>
              <w:t>9</w:t>
            </w:r>
          </w:p>
        </w:tc>
      </w:tr>
      <w:tr w:rsidR="00FF3307" w:rsidRPr="00E53E6D" w:rsidTr="004D4C58">
        <w:tc>
          <w:tcPr>
            <w:tcW w:w="9809" w:type="dxa"/>
            <w:gridSpan w:val="3"/>
          </w:tcPr>
          <w:p w:rsidR="00FF3307" w:rsidRPr="002C40F4" w:rsidRDefault="00FF3307" w:rsidP="00FF3307">
            <w:pPr>
              <w:rPr>
                <w:rFonts w:ascii="Calibri" w:hAnsi="Calibri"/>
                <w:b/>
              </w:rPr>
            </w:pPr>
            <w:r>
              <w:rPr>
                <w:rFonts w:ascii="Calibri" w:hAnsi="Calibri"/>
                <w:b/>
                <w:i/>
              </w:rPr>
              <w:t>Public entities</w:t>
            </w:r>
            <w:r w:rsidRPr="00E53E6D">
              <w:rPr>
                <w:rFonts w:ascii="Calibri" w:hAnsi="Calibri"/>
                <w:b/>
                <w:i/>
              </w:rPr>
              <w:t xml:space="preserve"> as </w:t>
            </w:r>
            <w:r>
              <w:rPr>
                <w:rFonts w:ascii="Calibri" w:hAnsi="Calibri"/>
                <w:b/>
                <w:i/>
              </w:rPr>
              <w:t>innovator</w:t>
            </w:r>
            <w:r w:rsidRPr="00E53E6D">
              <w:rPr>
                <w:rFonts w:ascii="Calibri" w:hAnsi="Calibri"/>
                <w:b/>
                <w:i/>
              </w:rPr>
              <w:t>s and</w:t>
            </w:r>
            <w:r>
              <w:rPr>
                <w:rFonts w:ascii="Calibri" w:hAnsi="Calibri"/>
                <w:b/>
                <w:i/>
              </w:rPr>
              <w:t>/or</w:t>
            </w:r>
            <w:r w:rsidRPr="00E53E6D">
              <w:rPr>
                <w:rFonts w:ascii="Calibri" w:hAnsi="Calibri"/>
                <w:b/>
                <w:i/>
              </w:rPr>
              <w:t xml:space="preserve"> agents of change?</w:t>
            </w:r>
            <w:r>
              <w:rPr>
                <w:rFonts w:ascii="Calibri" w:hAnsi="Calibri"/>
                <w:b/>
              </w:rPr>
              <w:t xml:space="preserve"> Part II</w:t>
            </w:r>
          </w:p>
        </w:tc>
      </w:tr>
      <w:tr w:rsidR="00FF3307" w:rsidRPr="00D8554B" w:rsidTr="00FF3307">
        <w:tc>
          <w:tcPr>
            <w:tcW w:w="6205" w:type="dxa"/>
          </w:tcPr>
          <w:p w:rsidR="00FF3307" w:rsidRPr="00D8554B" w:rsidRDefault="00FF3307" w:rsidP="00FF3307">
            <w:pPr>
              <w:numPr>
                <w:ilvl w:val="0"/>
                <w:numId w:val="13"/>
              </w:numPr>
              <w:suppressAutoHyphens w:val="0"/>
              <w:contextualSpacing/>
              <w:rPr>
                <w:rFonts w:ascii="Calibri" w:hAnsi="Calibri"/>
              </w:rPr>
            </w:pPr>
            <w:r w:rsidRPr="003A7F5F">
              <w:rPr>
                <w:rFonts w:ascii="Calibri" w:hAnsi="Calibri"/>
              </w:rPr>
              <w:t>Local Gove</w:t>
            </w:r>
            <w:r>
              <w:rPr>
                <w:rFonts w:ascii="Calibri" w:hAnsi="Calibri"/>
              </w:rPr>
              <w:t>rnments as Innovators &amp; Agents of Change—</w:t>
            </w:r>
            <w:r w:rsidRPr="003A7F5F">
              <w:rPr>
                <w:rFonts w:ascii="Calibri" w:hAnsi="Calibri"/>
              </w:rPr>
              <w:t xml:space="preserve">Affirmative Litigation </w:t>
            </w:r>
          </w:p>
        </w:tc>
        <w:tc>
          <w:tcPr>
            <w:tcW w:w="2610" w:type="dxa"/>
          </w:tcPr>
          <w:p w:rsidR="00FF3307" w:rsidRPr="001D6572" w:rsidRDefault="00FF3307" w:rsidP="00FF3307">
            <w:pPr>
              <w:rPr>
                <w:rFonts w:ascii="Calibri" w:hAnsi="Calibri"/>
              </w:rPr>
            </w:pPr>
          </w:p>
        </w:tc>
        <w:tc>
          <w:tcPr>
            <w:tcW w:w="994" w:type="dxa"/>
          </w:tcPr>
          <w:p w:rsidR="00FF3307" w:rsidRPr="00D8554B" w:rsidRDefault="00FF3307" w:rsidP="00FF3307">
            <w:pPr>
              <w:rPr>
                <w:rFonts w:ascii="Calibri" w:hAnsi="Calibri"/>
              </w:rPr>
            </w:pPr>
            <w:r w:rsidRPr="00D8554B">
              <w:rPr>
                <w:rFonts w:ascii="Calibri" w:hAnsi="Calibri"/>
              </w:rPr>
              <w:t>1</w:t>
            </w:r>
            <w:r>
              <w:rPr>
                <w:rFonts w:ascii="Calibri" w:hAnsi="Calibri"/>
              </w:rPr>
              <w:t>0</w:t>
            </w:r>
          </w:p>
        </w:tc>
      </w:tr>
      <w:tr w:rsidR="00FF3307" w:rsidRPr="00E53E6D" w:rsidTr="004D4C58">
        <w:tc>
          <w:tcPr>
            <w:tcW w:w="9809" w:type="dxa"/>
            <w:gridSpan w:val="3"/>
          </w:tcPr>
          <w:p w:rsidR="00FF3307" w:rsidRPr="00E53E6D" w:rsidRDefault="00FF3307" w:rsidP="00FF3307">
            <w:pPr>
              <w:rPr>
                <w:rFonts w:ascii="Calibri" w:hAnsi="Calibri"/>
                <w:b/>
              </w:rPr>
            </w:pPr>
            <w:r w:rsidRPr="00E53E6D">
              <w:rPr>
                <w:rFonts w:ascii="Calibri" w:hAnsi="Calibri"/>
                <w:b/>
                <w:i/>
              </w:rPr>
              <w:t>Relationships between local governments and their citizens</w:t>
            </w:r>
          </w:p>
        </w:tc>
      </w:tr>
      <w:tr w:rsidR="00FF3307" w:rsidRPr="00D8554B" w:rsidTr="00FF3307">
        <w:tc>
          <w:tcPr>
            <w:tcW w:w="6205" w:type="dxa"/>
          </w:tcPr>
          <w:p w:rsidR="00FF3307" w:rsidRPr="00D8554B" w:rsidRDefault="00FF3307" w:rsidP="00FF3307">
            <w:pPr>
              <w:numPr>
                <w:ilvl w:val="0"/>
                <w:numId w:val="13"/>
              </w:numPr>
              <w:suppressAutoHyphens w:val="0"/>
              <w:rPr>
                <w:rFonts w:ascii="Calibri" w:hAnsi="Calibri"/>
              </w:rPr>
            </w:pPr>
            <w:r w:rsidRPr="00D8554B">
              <w:rPr>
                <w:rFonts w:ascii="Calibri" w:hAnsi="Calibri"/>
              </w:rPr>
              <w:t>Paying the City’s Expenses</w:t>
            </w:r>
            <w:r>
              <w:rPr>
                <w:rFonts w:ascii="Calibri" w:hAnsi="Calibri"/>
              </w:rPr>
              <w:t xml:space="preserve"> &amp; Managing Local Fiscal Crisis</w:t>
            </w:r>
          </w:p>
        </w:tc>
        <w:tc>
          <w:tcPr>
            <w:tcW w:w="2610" w:type="dxa"/>
          </w:tcPr>
          <w:p w:rsidR="00FF3307" w:rsidRPr="00D8554B" w:rsidRDefault="00FF3307" w:rsidP="00FF3307">
            <w:pPr>
              <w:rPr>
                <w:rFonts w:ascii="Calibri" w:hAnsi="Calibri"/>
              </w:rPr>
            </w:pPr>
          </w:p>
        </w:tc>
        <w:tc>
          <w:tcPr>
            <w:tcW w:w="994" w:type="dxa"/>
          </w:tcPr>
          <w:p w:rsidR="00FF3307" w:rsidRPr="00D8554B" w:rsidRDefault="00FF3307" w:rsidP="00FF3307">
            <w:pPr>
              <w:rPr>
                <w:rFonts w:ascii="Calibri" w:hAnsi="Calibri"/>
                <w:highlight w:val="yellow"/>
              </w:rPr>
            </w:pPr>
            <w:r>
              <w:rPr>
                <w:rFonts w:ascii="Calibri" w:hAnsi="Calibri"/>
              </w:rPr>
              <w:t>11</w:t>
            </w:r>
          </w:p>
        </w:tc>
      </w:tr>
      <w:tr w:rsidR="00FF3307" w:rsidRPr="00D8554B" w:rsidTr="00FF3307">
        <w:trPr>
          <w:trHeight w:val="269"/>
        </w:trPr>
        <w:tc>
          <w:tcPr>
            <w:tcW w:w="6205" w:type="dxa"/>
          </w:tcPr>
          <w:p w:rsidR="00FF3307" w:rsidRPr="00D8554B" w:rsidRDefault="00FF3307" w:rsidP="00FF3307">
            <w:pPr>
              <w:numPr>
                <w:ilvl w:val="0"/>
                <w:numId w:val="13"/>
              </w:numPr>
              <w:suppressAutoHyphens w:val="0"/>
              <w:rPr>
                <w:rFonts w:ascii="Calibri" w:hAnsi="Calibri"/>
              </w:rPr>
            </w:pPr>
            <w:r>
              <w:rPr>
                <w:rFonts w:ascii="Calibri" w:hAnsi="Calibri"/>
              </w:rPr>
              <w:t>Delivery of services: Policing</w:t>
            </w:r>
          </w:p>
        </w:tc>
        <w:tc>
          <w:tcPr>
            <w:tcW w:w="2610" w:type="dxa"/>
          </w:tcPr>
          <w:p w:rsidR="00FF3307" w:rsidRPr="00F752F7" w:rsidRDefault="00FF3307" w:rsidP="00FF3307">
            <w:pPr>
              <w:rPr>
                <w:rFonts w:ascii="Calibri" w:hAnsi="Calibri"/>
              </w:rPr>
            </w:pPr>
          </w:p>
        </w:tc>
        <w:tc>
          <w:tcPr>
            <w:tcW w:w="994" w:type="dxa"/>
          </w:tcPr>
          <w:p w:rsidR="00FF3307" w:rsidRPr="009E06B2" w:rsidRDefault="00FF3307" w:rsidP="00FF3307">
            <w:pPr>
              <w:rPr>
                <w:rFonts w:ascii="Calibri" w:hAnsi="Calibri"/>
              </w:rPr>
            </w:pPr>
            <w:r>
              <w:rPr>
                <w:rFonts w:ascii="Calibri" w:hAnsi="Calibri"/>
              </w:rPr>
              <w:t>12</w:t>
            </w:r>
          </w:p>
        </w:tc>
      </w:tr>
      <w:tr w:rsidR="00FF3307" w:rsidRPr="00D8554B" w:rsidTr="004D4C58">
        <w:trPr>
          <w:trHeight w:val="269"/>
        </w:trPr>
        <w:tc>
          <w:tcPr>
            <w:tcW w:w="9809" w:type="dxa"/>
            <w:gridSpan w:val="3"/>
          </w:tcPr>
          <w:p w:rsidR="00FF3307" w:rsidRPr="00760E0E" w:rsidRDefault="00FF3307" w:rsidP="00FF3307">
            <w:pPr>
              <w:rPr>
                <w:rFonts w:ascii="Calibri" w:hAnsi="Calibri"/>
                <w:b/>
                <w:i/>
              </w:rPr>
            </w:pPr>
            <w:r w:rsidRPr="00C7720A">
              <w:rPr>
                <w:rFonts w:ascii="Calibri" w:hAnsi="Calibri"/>
                <w:b/>
                <w:i/>
              </w:rPr>
              <w:t>Student Presentations—TO BE DETERMINED WITH CLASS</w:t>
            </w:r>
          </w:p>
        </w:tc>
      </w:tr>
    </w:tbl>
    <w:p w:rsidR="00FC3907" w:rsidRPr="00443C38" w:rsidRDefault="00FC3907" w:rsidP="00FC3907">
      <w:pPr>
        <w:pStyle w:val="Normal0"/>
      </w:pPr>
    </w:p>
    <w:sectPr w:rsidR="00FC3907" w:rsidRPr="00443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90" w:rsidRDefault="00D05C90" w:rsidP="00FC3907">
      <w:r>
        <w:separator/>
      </w:r>
    </w:p>
  </w:endnote>
  <w:endnote w:type="continuationSeparator" w:id="0">
    <w:p w:rsidR="00D05C90" w:rsidRDefault="00D05C90"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90" w:rsidRDefault="00D05C90" w:rsidP="00FC3907">
      <w:r>
        <w:separator/>
      </w:r>
    </w:p>
  </w:footnote>
  <w:footnote w:type="continuationSeparator" w:id="0">
    <w:p w:rsidR="00D05C90" w:rsidRDefault="00D05C90" w:rsidP="00FC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0E8694F"/>
    <w:multiLevelType w:val="hybridMultilevel"/>
    <w:tmpl w:val="92CC0B5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10E26"/>
    <w:multiLevelType w:val="hybridMultilevel"/>
    <w:tmpl w:val="A38468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4195780"/>
    <w:multiLevelType w:val="hybridMultilevel"/>
    <w:tmpl w:val="27DEB318"/>
    <w:lvl w:ilvl="0" w:tplc="ED88059C">
      <w:start w:val="1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7934A00"/>
    <w:multiLevelType w:val="hybridMultilevel"/>
    <w:tmpl w:val="1130E3E2"/>
    <w:lvl w:ilvl="0" w:tplc="3AE6E2C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F7A23"/>
    <w:multiLevelType w:val="hybridMultilevel"/>
    <w:tmpl w:val="AA16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7"/>
  </w:num>
  <w:num w:numId="13">
    <w:abstractNumId w:val="8"/>
  </w:num>
  <w:num w:numId="14">
    <w:abstractNumId w:val="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GrammaticalErrors/>
  <w:defaultTabStop w:val="720"/>
  <w:clickAndTypeStyle w:val="Normal0"/>
  <w:characterSpacingControl w:val="doNotCompres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CEventSaveFileName" w:val="Document1"/>
  </w:docVars>
  <w:rsids>
    <w:rsidRoot w:val="009F44CC"/>
    <w:rsid w:val="000143A2"/>
    <w:rsid w:val="00017254"/>
    <w:rsid w:val="000376CE"/>
    <w:rsid w:val="000379F7"/>
    <w:rsid w:val="00040913"/>
    <w:rsid w:val="000413A0"/>
    <w:rsid w:val="000577C7"/>
    <w:rsid w:val="00083481"/>
    <w:rsid w:val="00095F9B"/>
    <w:rsid w:val="00096B9C"/>
    <w:rsid w:val="000A132A"/>
    <w:rsid w:val="000B092A"/>
    <w:rsid w:val="000F261A"/>
    <w:rsid w:val="000F30CA"/>
    <w:rsid w:val="000F710F"/>
    <w:rsid w:val="000F7910"/>
    <w:rsid w:val="00123136"/>
    <w:rsid w:val="00137065"/>
    <w:rsid w:val="001479B1"/>
    <w:rsid w:val="00151EC6"/>
    <w:rsid w:val="00156EA7"/>
    <w:rsid w:val="00174788"/>
    <w:rsid w:val="0018025F"/>
    <w:rsid w:val="001C3978"/>
    <w:rsid w:val="0020733D"/>
    <w:rsid w:val="00211FB6"/>
    <w:rsid w:val="0021369D"/>
    <w:rsid w:val="00246025"/>
    <w:rsid w:val="00280B93"/>
    <w:rsid w:val="00282D21"/>
    <w:rsid w:val="00284A5E"/>
    <w:rsid w:val="00292156"/>
    <w:rsid w:val="002A7657"/>
    <w:rsid w:val="002D6031"/>
    <w:rsid w:val="002F7C67"/>
    <w:rsid w:val="00305489"/>
    <w:rsid w:val="00306B03"/>
    <w:rsid w:val="003233D7"/>
    <w:rsid w:val="003234E0"/>
    <w:rsid w:val="0032707C"/>
    <w:rsid w:val="00363573"/>
    <w:rsid w:val="00363AE7"/>
    <w:rsid w:val="00367B06"/>
    <w:rsid w:val="003804C0"/>
    <w:rsid w:val="00385E10"/>
    <w:rsid w:val="003915B0"/>
    <w:rsid w:val="003C0A72"/>
    <w:rsid w:val="003C2E71"/>
    <w:rsid w:val="003E6E0C"/>
    <w:rsid w:val="003F7B66"/>
    <w:rsid w:val="00415660"/>
    <w:rsid w:val="00415A69"/>
    <w:rsid w:val="004347FA"/>
    <w:rsid w:val="00443C38"/>
    <w:rsid w:val="00455739"/>
    <w:rsid w:val="00466333"/>
    <w:rsid w:val="00472B26"/>
    <w:rsid w:val="00490A75"/>
    <w:rsid w:val="004C1EE4"/>
    <w:rsid w:val="004D4C58"/>
    <w:rsid w:val="004E3582"/>
    <w:rsid w:val="004E3D60"/>
    <w:rsid w:val="004F53EB"/>
    <w:rsid w:val="005130E3"/>
    <w:rsid w:val="0052005A"/>
    <w:rsid w:val="005342BD"/>
    <w:rsid w:val="00536354"/>
    <w:rsid w:val="00557E6B"/>
    <w:rsid w:val="005614BB"/>
    <w:rsid w:val="00573A5C"/>
    <w:rsid w:val="00580E63"/>
    <w:rsid w:val="005A0A48"/>
    <w:rsid w:val="005A2157"/>
    <w:rsid w:val="005A6BFA"/>
    <w:rsid w:val="005C1564"/>
    <w:rsid w:val="005E06B3"/>
    <w:rsid w:val="005E3F0A"/>
    <w:rsid w:val="005F01CB"/>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E544D"/>
    <w:rsid w:val="006E5941"/>
    <w:rsid w:val="00700E92"/>
    <w:rsid w:val="00706FF5"/>
    <w:rsid w:val="007217B6"/>
    <w:rsid w:val="0073390E"/>
    <w:rsid w:val="00737933"/>
    <w:rsid w:val="007405D2"/>
    <w:rsid w:val="007519A6"/>
    <w:rsid w:val="00752B2D"/>
    <w:rsid w:val="00775851"/>
    <w:rsid w:val="00784DE2"/>
    <w:rsid w:val="007A0E9B"/>
    <w:rsid w:val="007A7F92"/>
    <w:rsid w:val="007D02D3"/>
    <w:rsid w:val="007E4701"/>
    <w:rsid w:val="008073B2"/>
    <w:rsid w:val="008152CF"/>
    <w:rsid w:val="00817307"/>
    <w:rsid w:val="00830ED8"/>
    <w:rsid w:val="00835AD6"/>
    <w:rsid w:val="00850A44"/>
    <w:rsid w:val="00870BED"/>
    <w:rsid w:val="008A0B96"/>
    <w:rsid w:val="008A156E"/>
    <w:rsid w:val="008A2D8F"/>
    <w:rsid w:val="008B0925"/>
    <w:rsid w:val="008B560E"/>
    <w:rsid w:val="008B730B"/>
    <w:rsid w:val="008D663E"/>
    <w:rsid w:val="008E1CAE"/>
    <w:rsid w:val="008F0CE2"/>
    <w:rsid w:val="00907FA5"/>
    <w:rsid w:val="00912BAC"/>
    <w:rsid w:val="00923DFB"/>
    <w:rsid w:val="00940E79"/>
    <w:rsid w:val="009510E8"/>
    <w:rsid w:val="0095534A"/>
    <w:rsid w:val="009775E1"/>
    <w:rsid w:val="009816CA"/>
    <w:rsid w:val="00982B4E"/>
    <w:rsid w:val="009854C4"/>
    <w:rsid w:val="009A1C5C"/>
    <w:rsid w:val="009A42F6"/>
    <w:rsid w:val="009B1678"/>
    <w:rsid w:val="009C4D2A"/>
    <w:rsid w:val="009D427B"/>
    <w:rsid w:val="009D6C26"/>
    <w:rsid w:val="009F2011"/>
    <w:rsid w:val="009F3C82"/>
    <w:rsid w:val="009F44CC"/>
    <w:rsid w:val="009F4F41"/>
    <w:rsid w:val="009F694C"/>
    <w:rsid w:val="00A15392"/>
    <w:rsid w:val="00A268EF"/>
    <w:rsid w:val="00A61DAA"/>
    <w:rsid w:val="00A7204A"/>
    <w:rsid w:val="00AB708D"/>
    <w:rsid w:val="00AC3EDD"/>
    <w:rsid w:val="00AC5141"/>
    <w:rsid w:val="00AC6B50"/>
    <w:rsid w:val="00AE622C"/>
    <w:rsid w:val="00B24778"/>
    <w:rsid w:val="00B2713B"/>
    <w:rsid w:val="00B3442C"/>
    <w:rsid w:val="00B36427"/>
    <w:rsid w:val="00B44352"/>
    <w:rsid w:val="00BB2371"/>
    <w:rsid w:val="00BC6D2F"/>
    <w:rsid w:val="00BD65DF"/>
    <w:rsid w:val="00BE44C8"/>
    <w:rsid w:val="00BE5ECB"/>
    <w:rsid w:val="00BF1386"/>
    <w:rsid w:val="00C04F63"/>
    <w:rsid w:val="00C21664"/>
    <w:rsid w:val="00C25368"/>
    <w:rsid w:val="00C33AB4"/>
    <w:rsid w:val="00C42489"/>
    <w:rsid w:val="00C52B06"/>
    <w:rsid w:val="00C71516"/>
    <w:rsid w:val="00C7720A"/>
    <w:rsid w:val="00C82AB8"/>
    <w:rsid w:val="00CB18D4"/>
    <w:rsid w:val="00CC11B1"/>
    <w:rsid w:val="00CC2690"/>
    <w:rsid w:val="00CC5BA1"/>
    <w:rsid w:val="00CE3549"/>
    <w:rsid w:val="00CE482D"/>
    <w:rsid w:val="00CF6EF5"/>
    <w:rsid w:val="00D01C38"/>
    <w:rsid w:val="00D05C90"/>
    <w:rsid w:val="00D2520D"/>
    <w:rsid w:val="00D33F63"/>
    <w:rsid w:val="00D37878"/>
    <w:rsid w:val="00D4493C"/>
    <w:rsid w:val="00D45D7F"/>
    <w:rsid w:val="00D52787"/>
    <w:rsid w:val="00D7233F"/>
    <w:rsid w:val="00D7490B"/>
    <w:rsid w:val="00D82C4F"/>
    <w:rsid w:val="00D85D37"/>
    <w:rsid w:val="00E02A55"/>
    <w:rsid w:val="00E34F37"/>
    <w:rsid w:val="00E60543"/>
    <w:rsid w:val="00E67AB7"/>
    <w:rsid w:val="00E70BB8"/>
    <w:rsid w:val="00E727A4"/>
    <w:rsid w:val="00E81F69"/>
    <w:rsid w:val="00E908E7"/>
    <w:rsid w:val="00E9130E"/>
    <w:rsid w:val="00E93287"/>
    <w:rsid w:val="00EA05AE"/>
    <w:rsid w:val="00EE1E94"/>
    <w:rsid w:val="00EE49D0"/>
    <w:rsid w:val="00F166D4"/>
    <w:rsid w:val="00F45027"/>
    <w:rsid w:val="00F45D0D"/>
    <w:rsid w:val="00F774CC"/>
    <w:rsid w:val="00F80E45"/>
    <w:rsid w:val="00F91523"/>
    <w:rsid w:val="00F94BBC"/>
    <w:rsid w:val="00F95B5F"/>
    <w:rsid w:val="00FA481C"/>
    <w:rsid w:val="00FB3011"/>
    <w:rsid w:val="00FB3C3D"/>
    <w:rsid w:val="00FB52F8"/>
    <w:rsid w:val="00FC3907"/>
    <w:rsid w:val="00FD60A2"/>
    <w:rsid w:val="00FF1FA4"/>
    <w:rsid w:val="00FF3307"/>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635"/>
  <w15:chartTrackingRefBased/>
  <w15:docId w15:val="{EDD10FED-3D61-4D00-89DE-9990771E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ListParagraph">
    <w:name w:val="List Paragraph"/>
    <w:basedOn w:val="Normal"/>
    <w:uiPriority w:val="34"/>
    <w:qFormat/>
    <w:rsid w:val="00C77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Meyers Nave</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Casher, Eric</dc:creator>
  <cp:keywords/>
  <dc:description/>
  <cp:lastModifiedBy>Casher, Eric</cp:lastModifiedBy>
  <cp:revision>6</cp:revision>
  <dcterms:created xsi:type="dcterms:W3CDTF">2022-09-05T21:56:00Z</dcterms:created>
  <dcterms:modified xsi:type="dcterms:W3CDTF">2022-09-06T21:06:00Z</dcterms:modified>
</cp:coreProperties>
</file>