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9C3E" w14:textId="63ABA5A2" w:rsidR="0037687C" w:rsidRDefault="005507C5" w:rsidP="0037687C">
      <w:pPr>
        <w:spacing w:before="0" w:beforeAutospacing="0" w:after="0" w:afterAutospacing="0" w:line="240" w:lineRule="auto"/>
        <w:jc w:val="center"/>
        <w:rPr>
          <w:sz w:val="24"/>
          <w:szCs w:val="24"/>
        </w:rPr>
      </w:pPr>
      <w:r>
        <w:rPr>
          <w:sz w:val="24"/>
          <w:szCs w:val="24"/>
        </w:rPr>
        <w:t>Syllabus</w:t>
      </w:r>
    </w:p>
    <w:p w14:paraId="4AFE20C0" w14:textId="77777777" w:rsidR="006B3978" w:rsidRDefault="006B3978" w:rsidP="0037687C">
      <w:pPr>
        <w:spacing w:before="0" w:beforeAutospacing="0" w:after="0" w:afterAutospacing="0" w:line="240" w:lineRule="auto"/>
        <w:jc w:val="center"/>
        <w:rPr>
          <w:sz w:val="24"/>
          <w:szCs w:val="24"/>
        </w:rPr>
      </w:pPr>
    </w:p>
    <w:p w14:paraId="6DCB1AA7" w14:textId="123B4AFB" w:rsidR="0037687C" w:rsidRDefault="005507C5" w:rsidP="0037687C">
      <w:pPr>
        <w:spacing w:before="0" w:beforeAutospacing="0" w:after="0" w:afterAutospacing="0" w:line="240" w:lineRule="auto"/>
        <w:jc w:val="center"/>
        <w:rPr>
          <w:sz w:val="24"/>
          <w:szCs w:val="24"/>
          <w:u w:val="single"/>
        </w:rPr>
      </w:pPr>
      <w:r w:rsidRPr="0037687C">
        <w:rPr>
          <w:sz w:val="24"/>
          <w:szCs w:val="24"/>
          <w:u w:val="single"/>
        </w:rPr>
        <w:t>Principles of Evidence</w:t>
      </w:r>
    </w:p>
    <w:p w14:paraId="07B841E0" w14:textId="77777777" w:rsidR="006B3978" w:rsidRPr="0037687C" w:rsidRDefault="006B3978" w:rsidP="0037687C">
      <w:pPr>
        <w:spacing w:before="0" w:beforeAutospacing="0" w:after="0" w:afterAutospacing="0" w:line="240" w:lineRule="auto"/>
        <w:jc w:val="center"/>
        <w:rPr>
          <w:sz w:val="24"/>
          <w:szCs w:val="24"/>
          <w:u w:val="single"/>
        </w:rPr>
      </w:pPr>
    </w:p>
    <w:p w14:paraId="6081B82E" w14:textId="2624F2F3" w:rsidR="005507C5" w:rsidRDefault="005507C5" w:rsidP="0037687C">
      <w:pPr>
        <w:spacing w:before="0" w:beforeAutospacing="0" w:after="0" w:afterAutospacing="0" w:line="240" w:lineRule="auto"/>
        <w:jc w:val="center"/>
        <w:rPr>
          <w:sz w:val="24"/>
          <w:szCs w:val="24"/>
        </w:rPr>
      </w:pPr>
      <w:r>
        <w:rPr>
          <w:sz w:val="24"/>
          <w:szCs w:val="24"/>
        </w:rPr>
        <w:t>Berkeley Law School</w:t>
      </w:r>
    </w:p>
    <w:p w14:paraId="72891A42" w14:textId="77777777" w:rsidR="0037687C" w:rsidRDefault="0037687C" w:rsidP="0037687C">
      <w:pPr>
        <w:spacing w:before="0" w:beforeAutospacing="0" w:after="0" w:afterAutospacing="0" w:line="240" w:lineRule="auto"/>
        <w:jc w:val="center"/>
        <w:rPr>
          <w:sz w:val="24"/>
          <w:szCs w:val="24"/>
        </w:rPr>
      </w:pPr>
    </w:p>
    <w:p w14:paraId="3FA06C53" w14:textId="6706F45C" w:rsidR="0037687C" w:rsidRDefault="005507C5" w:rsidP="0037687C">
      <w:pPr>
        <w:spacing w:before="0" w:beforeAutospacing="0" w:after="0" w:afterAutospacing="0" w:line="240" w:lineRule="auto"/>
        <w:rPr>
          <w:sz w:val="24"/>
          <w:szCs w:val="24"/>
        </w:rPr>
      </w:pPr>
      <w:r>
        <w:rPr>
          <w:sz w:val="24"/>
          <w:szCs w:val="24"/>
        </w:rPr>
        <w:t>Professor Neuborne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Spring 202</w:t>
      </w:r>
      <w:r w:rsidR="00D70F10">
        <w:rPr>
          <w:sz w:val="24"/>
          <w:szCs w:val="24"/>
        </w:rPr>
        <w:t>2</w:t>
      </w:r>
    </w:p>
    <w:p w14:paraId="6FB9E798" w14:textId="77777777" w:rsidR="00077BD3" w:rsidRDefault="005507C5" w:rsidP="00D70F10">
      <w:pPr>
        <w:spacing w:line="240" w:lineRule="auto"/>
        <w:jc w:val="center"/>
        <w:rPr>
          <w:sz w:val="24"/>
          <w:szCs w:val="24"/>
        </w:rPr>
      </w:pPr>
      <w:r>
        <w:rPr>
          <w:sz w:val="24"/>
          <w:szCs w:val="24"/>
        </w:rPr>
        <w:t xml:space="preserve">Welcome to </w:t>
      </w:r>
      <w:r w:rsidR="00D70F10">
        <w:rPr>
          <w:sz w:val="24"/>
          <w:szCs w:val="24"/>
        </w:rPr>
        <w:t>Principles of Evidence.</w:t>
      </w:r>
    </w:p>
    <w:p w14:paraId="6BEB558B" w14:textId="218468EC" w:rsidR="00D70F10" w:rsidRDefault="00D70F10" w:rsidP="00D70F10">
      <w:pPr>
        <w:spacing w:line="240" w:lineRule="auto"/>
        <w:jc w:val="center"/>
        <w:rPr>
          <w:sz w:val="24"/>
          <w:szCs w:val="24"/>
        </w:rPr>
      </w:pPr>
      <w:r>
        <w:rPr>
          <w:sz w:val="24"/>
          <w:szCs w:val="24"/>
        </w:rPr>
        <w:t xml:space="preserve"> I’m delighted to be back in a classroom again.</w:t>
      </w:r>
    </w:p>
    <w:p w14:paraId="33AA8FE3" w14:textId="79969769" w:rsidR="00581D4D" w:rsidRDefault="00D70F10" w:rsidP="00951FB0">
      <w:pPr>
        <w:spacing w:line="240" w:lineRule="auto"/>
        <w:rPr>
          <w:sz w:val="24"/>
          <w:szCs w:val="24"/>
        </w:rPr>
      </w:pPr>
      <w:r>
        <w:rPr>
          <w:sz w:val="24"/>
          <w:szCs w:val="24"/>
        </w:rPr>
        <w:t xml:space="preserve">We’ll be using a classic Evidence casebook, Weinstein, et. al., </w:t>
      </w:r>
      <w:r w:rsidRPr="00B02E04">
        <w:rPr>
          <w:sz w:val="24"/>
          <w:szCs w:val="24"/>
          <w:u w:val="single"/>
        </w:rPr>
        <w:t>Evidence: Cases and Materials</w:t>
      </w:r>
      <w:r>
        <w:rPr>
          <w:sz w:val="24"/>
          <w:szCs w:val="24"/>
        </w:rPr>
        <w:t xml:space="preserve"> (Foundation Press -10</w:t>
      </w:r>
      <w:r w:rsidRPr="00D70F10">
        <w:rPr>
          <w:sz w:val="24"/>
          <w:szCs w:val="24"/>
          <w:vertAlign w:val="superscript"/>
        </w:rPr>
        <w:t>th</w:t>
      </w:r>
      <w:r>
        <w:rPr>
          <w:sz w:val="24"/>
          <w:szCs w:val="24"/>
        </w:rPr>
        <w:t xml:space="preserve"> ed.)</w:t>
      </w:r>
      <w:r w:rsidR="00581D4D">
        <w:rPr>
          <w:sz w:val="24"/>
          <w:szCs w:val="24"/>
        </w:rPr>
        <w:t xml:space="preserve"> that has evolved in ten editions from James Bradley Thayer’s first Evidence casebook in 1902. </w:t>
      </w:r>
      <w:r>
        <w:rPr>
          <w:sz w:val="24"/>
          <w:szCs w:val="24"/>
        </w:rPr>
        <w:t xml:space="preserve"> I’m sorry about the hefty price tag. I find the book useful as a research resource, as well as a</w:t>
      </w:r>
      <w:r w:rsidR="00B02E04">
        <w:rPr>
          <w:sz w:val="24"/>
          <w:szCs w:val="24"/>
        </w:rPr>
        <w:t>n excellent</w:t>
      </w:r>
      <w:r>
        <w:rPr>
          <w:sz w:val="24"/>
          <w:szCs w:val="24"/>
        </w:rPr>
        <w:t xml:space="preserve"> teaching guide. </w:t>
      </w:r>
      <w:r w:rsidR="00B02E04">
        <w:rPr>
          <w:sz w:val="24"/>
          <w:szCs w:val="24"/>
        </w:rPr>
        <w:t xml:space="preserve">Be warned – some of the cases chosen by Judge Weinstein (who died this year at 98, after a brilliant career as a </w:t>
      </w:r>
      <w:r w:rsidR="00077BD3">
        <w:rPr>
          <w:sz w:val="24"/>
          <w:szCs w:val="24"/>
        </w:rPr>
        <w:t xml:space="preserve">law professor at Columbia Law School and a </w:t>
      </w:r>
      <w:r w:rsidR="00B02E04">
        <w:rPr>
          <w:sz w:val="24"/>
          <w:szCs w:val="24"/>
        </w:rPr>
        <w:t>federal trial court judge</w:t>
      </w:r>
      <w:r w:rsidR="00077BD3">
        <w:rPr>
          <w:sz w:val="24"/>
          <w:szCs w:val="24"/>
        </w:rPr>
        <w:t xml:space="preserve"> in the Eastern District of New York</w:t>
      </w:r>
      <w:r w:rsidR="00B02E04">
        <w:rPr>
          <w:sz w:val="24"/>
          <w:szCs w:val="24"/>
        </w:rPr>
        <w:t xml:space="preserve">) are wrongly decided. Judge Weinstein didn’t want you to simply swallow the case material. </w:t>
      </w:r>
      <w:r w:rsidR="00280C0D">
        <w:rPr>
          <w:sz w:val="24"/>
          <w:szCs w:val="24"/>
        </w:rPr>
        <w:t>He wanted you to form your own judgments about the right answers.</w:t>
      </w:r>
    </w:p>
    <w:p w14:paraId="18F8E470" w14:textId="3E96E72F" w:rsidR="001B41A2" w:rsidRDefault="00280C0D" w:rsidP="00077BD3">
      <w:pPr>
        <w:spacing w:line="240" w:lineRule="auto"/>
        <w:rPr>
          <w:sz w:val="24"/>
          <w:szCs w:val="24"/>
        </w:rPr>
      </w:pPr>
      <w:r>
        <w:rPr>
          <w:sz w:val="24"/>
          <w:szCs w:val="24"/>
        </w:rPr>
        <w:t xml:space="preserve"> </w:t>
      </w:r>
      <w:r w:rsidR="00480AF9">
        <w:rPr>
          <w:sz w:val="24"/>
          <w:szCs w:val="24"/>
        </w:rPr>
        <w:t xml:space="preserve">Page numbers in the syllabus are to the casebook. I will occasionally assign additional cases that are officially reported. Please read the additional assigned cases either in the official reports, or on-line. Almost all can be found on </w:t>
      </w:r>
      <w:proofErr w:type="spellStart"/>
      <w:r w:rsidR="00480AF9">
        <w:rPr>
          <w:sz w:val="24"/>
          <w:szCs w:val="24"/>
        </w:rPr>
        <w:t>Scotusblog</w:t>
      </w:r>
      <w:proofErr w:type="spellEnd"/>
      <w:r w:rsidR="00480AF9">
        <w:rPr>
          <w:sz w:val="24"/>
          <w:szCs w:val="24"/>
        </w:rPr>
        <w:t>.</w:t>
      </w:r>
      <w:r w:rsidR="00077BD3">
        <w:rPr>
          <w:sz w:val="24"/>
          <w:szCs w:val="24"/>
        </w:rPr>
        <w:t xml:space="preserve"> </w:t>
      </w:r>
      <w:r w:rsidR="00D70F10">
        <w:rPr>
          <w:sz w:val="24"/>
          <w:szCs w:val="24"/>
        </w:rPr>
        <w:t xml:space="preserve">The Notes following the assigned cases are often extensive and can be daunting. I’ll assign the </w:t>
      </w:r>
      <w:r>
        <w:rPr>
          <w:sz w:val="24"/>
          <w:szCs w:val="24"/>
        </w:rPr>
        <w:t>N</w:t>
      </w:r>
      <w:r w:rsidR="00D70F10">
        <w:rPr>
          <w:sz w:val="24"/>
          <w:szCs w:val="24"/>
        </w:rPr>
        <w:t xml:space="preserve">ote materials that you should concentrate on – the rest </w:t>
      </w:r>
      <w:r w:rsidR="00581D4D">
        <w:rPr>
          <w:sz w:val="24"/>
          <w:szCs w:val="24"/>
        </w:rPr>
        <w:t>are</w:t>
      </w:r>
      <w:r w:rsidR="00D70F10">
        <w:rPr>
          <w:sz w:val="24"/>
          <w:szCs w:val="24"/>
        </w:rPr>
        <w:t xml:space="preserve"> optional for an introductory course.</w:t>
      </w:r>
      <w:r w:rsidR="00EE5913">
        <w:rPr>
          <w:sz w:val="24"/>
          <w:szCs w:val="24"/>
        </w:rPr>
        <w:t xml:space="preserve"> </w:t>
      </w:r>
      <w:r w:rsidR="00480AF9">
        <w:rPr>
          <w:sz w:val="24"/>
          <w:szCs w:val="24"/>
        </w:rPr>
        <w:t>Assignments to FRE in the syllabus are to the 202</w:t>
      </w:r>
      <w:r w:rsidR="00480AF9">
        <w:rPr>
          <w:sz w:val="24"/>
          <w:szCs w:val="24"/>
        </w:rPr>
        <w:t>1</w:t>
      </w:r>
      <w:r w:rsidR="00480AF9">
        <w:rPr>
          <w:sz w:val="24"/>
          <w:szCs w:val="24"/>
        </w:rPr>
        <w:t xml:space="preserve"> Federal Rules of Evidence. You </w:t>
      </w:r>
      <w:r w:rsidR="00480AF9">
        <w:rPr>
          <w:sz w:val="24"/>
          <w:szCs w:val="24"/>
        </w:rPr>
        <w:t>should</w:t>
      </w:r>
      <w:r w:rsidR="00480AF9">
        <w:rPr>
          <w:sz w:val="24"/>
          <w:szCs w:val="24"/>
        </w:rPr>
        <w:t xml:space="preserve"> download a free copy of the current FRE. I </w:t>
      </w:r>
      <w:r w:rsidR="00581D4D">
        <w:rPr>
          <w:sz w:val="24"/>
          <w:szCs w:val="24"/>
        </w:rPr>
        <w:t xml:space="preserve">often </w:t>
      </w:r>
      <w:r w:rsidR="00480AF9">
        <w:rPr>
          <w:sz w:val="24"/>
          <w:szCs w:val="24"/>
        </w:rPr>
        <w:t>find the Advisory Committee notes reproduced in the FRE helpful in interpreting the Rules.</w:t>
      </w:r>
      <w:r w:rsidR="00480AF9">
        <w:rPr>
          <w:sz w:val="24"/>
          <w:szCs w:val="24"/>
        </w:rPr>
        <w:t xml:space="preserve"> We’ll be concentrating on Rules 801-07 (Hearsay); 607-13 (Cross-Examination); and 403-15 (Relevance, and the Limits of Inference).</w:t>
      </w:r>
    </w:p>
    <w:p w14:paraId="5006A95D" w14:textId="3269AB0F" w:rsidR="001B41A2" w:rsidRPr="001B41A2" w:rsidRDefault="001B41A2" w:rsidP="001B41A2">
      <w:pPr>
        <w:spacing w:before="0" w:beforeAutospacing="0" w:after="0" w:afterAutospacing="0" w:line="240" w:lineRule="auto"/>
        <w:ind w:firstLine="0"/>
        <w:jc w:val="center"/>
        <w:rPr>
          <w:sz w:val="24"/>
          <w:szCs w:val="24"/>
          <w:u w:val="single"/>
        </w:rPr>
      </w:pPr>
      <w:r>
        <w:rPr>
          <w:sz w:val="24"/>
          <w:szCs w:val="24"/>
          <w:u w:val="single"/>
        </w:rPr>
        <w:t>Conversational Notes</w:t>
      </w:r>
    </w:p>
    <w:p w14:paraId="3A795E56" w14:textId="77777777" w:rsidR="00480AF9" w:rsidRDefault="00480AF9" w:rsidP="00480AF9">
      <w:pPr>
        <w:spacing w:before="0" w:beforeAutospacing="0" w:after="0" w:afterAutospacing="0" w:line="240" w:lineRule="auto"/>
        <w:rPr>
          <w:sz w:val="24"/>
          <w:szCs w:val="24"/>
        </w:rPr>
      </w:pPr>
    </w:p>
    <w:p w14:paraId="33099796" w14:textId="77777777" w:rsidR="00077BD3" w:rsidRDefault="00480AF9" w:rsidP="00077BD3">
      <w:pPr>
        <w:spacing w:before="0" w:beforeAutospacing="0" w:after="0" w:afterAutospacing="0" w:line="240" w:lineRule="auto"/>
        <w:rPr>
          <w:sz w:val="24"/>
          <w:szCs w:val="24"/>
        </w:rPr>
      </w:pPr>
      <w:r>
        <w:rPr>
          <w:sz w:val="24"/>
          <w:szCs w:val="24"/>
        </w:rPr>
        <w:t>I</w:t>
      </w:r>
      <w:r w:rsidR="00443BFB">
        <w:rPr>
          <w:sz w:val="24"/>
          <w:szCs w:val="24"/>
        </w:rPr>
        <w:t xml:space="preserve"> will provide you with </w:t>
      </w:r>
      <w:r>
        <w:rPr>
          <w:sz w:val="24"/>
          <w:szCs w:val="24"/>
        </w:rPr>
        <w:t xml:space="preserve">a set of </w:t>
      </w:r>
      <w:r w:rsidR="00280C0D">
        <w:rPr>
          <w:sz w:val="24"/>
          <w:szCs w:val="24"/>
        </w:rPr>
        <w:t xml:space="preserve">conversational </w:t>
      </w:r>
      <w:r w:rsidR="00443BFB">
        <w:rPr>
          <w:sz w:val="24"/>
          <w:szCs w:val="24"/>
        </w:rPr>
        <w:t xml:space="preserve">notes about each class before the session. The notes are </w:t>
      </w:r>
      <w:r w:rsidR="001B41A2">
        <w:rPr>
          <w:sz w:val="24"/>
          <w:szCs w:val="24"/>
        </w:rPr>
        <w:t xml:space="preserve">intended as </w:t>
      </w:r>
      <w:r w:rsidR="00443BFB">
        <w:rPr>
          <w:sz w:val="24"/>
          <w:szCs w:val="24"/>
        </w:rPr>
        <w:t xml:space="preserve">an informal </w:t>
      </w:r>
      <w:r w:rsidR="00280C0D">
        <w:rPr>
          <w:sz w:val="24"/>
          <w:szCs w:val="24"/>
        </w:rPr>
        <w:t>dialogue</w:t>
      </w:r>
      <w:r w:rsidR="00443BFB">
        <w:rPr>
          <w:sz w:val="24"/>
          <w:szCs w:val="24"/>
        </w:rPr>
        <w:t xml:space="preserve"> about the material to be covered each session. I hope that you will read the</w:t>
      </w:r>
      <w:r w:rsidR="00280C0D">
        <w:rPr>
          <w:sz w:val="24"/>
          <w:szCs w:val="24"/>
        </w:rPr>
        <w:t>m</w:t>
      </w:r>
      <w:r w:rsidR="00443BFB">
        <w:rPr>
          <w:sz w:val="24"/>
          <w:szCs w:val="24"/>
        </w:rPr>
        <w:t xml:space="preserve"> before the class and use them to </w:t>
      </w:r>
      <w:r w:rsidR="001B41A2">
        <w:rPr>
          <w:sz w:val="24"/>
          <w:szCs w:val="24"/>
        </w:rPr>
        <w:t xml:space="preserve">help </w:t>
      </w:r>
      <w:r w:rsidR="00280C0D">
        <w:rPr>
          <w:sz w:val="24"/>
          <w:szCs w:val="24"/>
        </w:rPr>
        <w:t xml:space="preserve">decipher the cases and </w:t>
      </w:r>
      <w:r w:rsidR="00443BFB">
        <w:rPr>
          <w:sz w:val="24"/>
          <w:szCs w:val="24"/>
        </w:rPr>
        <w:t xml:space="preserve">ask </w:t>
      </w:r>
      <w:r>
        <w:rPr>
          <w:sz w:val="24"/>
          <w:szCs w:val="24"/>
        </w:rPr>
        <w:t xml:space="preserve">me </w:t>
      </w:r>
      <w:r w:rsidR="00443BFB">
        <w:rPr>
          <w:sz w:val="24"/>
          <w:szCs w:val="24"/>
        </w:rPr>
        <w:t xml:space="preserve">any questions you think useful about the material. As you’ll see, I </w:t>
      </w:r>
      <w:r w:rsidR="00280C0D">
        <w:rPr>
          <w:sz w:val="24"/>
          <w:szCs w:val="24"/>
        </w:rPr>
        <w:t xml:space="preserve">will </w:t>
      </w:r>
      <w:r w:rsidR="00443BFB">
        <w:rPr>
          <w:sz w:val="24"/>
          <w:szCs w:val="24"/>
        </w:rPr>
        <w:t>attempt</w:t>
      </w:r>
      <w:r>
        <w:rPr>
          <w:sz w:val="24"/>
          <w:szCs w:val="24"/>
        </w:rPr>
        <w:t xml:space="preserve"> in class</w:t>
      </w:r>
      <w:r w:rsidR="00443BFB">
        <w:rPr>
          <w:sz w:val="24"/>
          <w:szCs w:val="24"/>
        </w:rPr>
        <w:t xml:space="preserve"> to diagram much of the complex analytical thinking underlying the Evidence rules. The notes should help frame the diagrams. I encourage you to challenge or question my take on the issues.</w:t>
      </w:r>
      <w:r w:rsidR="00077BD3">
        <w:rPr>
          <w:sz w:val="24"/>
          <w:szCs w:val="24"/>
        </w:rPr>
        <w:t xml:space="preserve"> </w:t>
      </w:r>
    </w:p>
    <w:p w14:paraId="0483ABE7" w14:textId="77777777" w:rsidR="00077BD3" w:rsidRDefault="00077BD3" w:rsidP="00077BD3">
      <w:pPr>
        <w:spacing w:before="0" w:beforeAutospacing="0" w:after="0" w:afterAutospacing="0" w:line="240" w:lineRule="auto"/>
        <w:rPr>
          <w:sz w:val="24"/>
          <w:szCs w:val="24"/>
        </w:rPr>
      </w:pPr>
    </w:p>
    <w:p w14:paraId="0A54B2D6" w14:textId="12092957" w:rsidR="00443BFB" w:rsidRDefault="00443BFB" w:rsidP="00077BD3">
      <w:pPr>
        <w:spacing w:before="0" w:beforeAutospacing="0" w:after="0" w:afterAutospacing="0" w:line="240" w:lineRule="auto"/>
        <w:rPr>
          <w:sz w:val="24"/>
          <w:szCs w:val="24"/>
        </w:rPr>
      </w:pPr>
      <w:r>
        <w:rPr>
          <w:sz w:val="24"/>
          <w:szCs w:val="24"/>
        </w:rPr>
        <w:t xml:space="preserve"> </w:t>
      </w:r>
    </w:p>
    <w:p w14:paraId="32EE2321" w14:textId="054A2F2D" w:rsidR="00B02E04" w:rsidRDefault="00B02E04" w:rsidP="00951FB0">
      <w:pPr>
        <w:spacing w:line="240" w:lineRule="auto"/>
        <w:rPr>
          <w:sz w:val="24"/>
          <w:szCs w:val="24"/>
        </w:rPr>
      </w:pPr>
      <w:r>
        <w:rPr>
          <w:sz w:val="24"/>
          <w:szCs w:val="24"/>
        </w:rPr>
        <w:lastRenderedPageBreak/>
        <w:t xml:space="preserve">This year, we’ll cover three principal areas in detail: Hearsay and the Confrontation Clause; Burdens of Proof and Presumptions; and the Limits of Inference (primarily the use of statistical proof; and the </w:t>
      </w:r>
      <w:r w:rsidR="00280C0D">
        <w:rPr>
          <w:sz w:val="24"/>
          <w:szCs w:val="24"/>
        </w:rPr>
        <w:t>use</w:t>
      </w:r>
      <w:r>
        <w:rPr>
          <w:sz w:val="24"/>
          <w:szCs w:val="24"/>
        </w:rPr>
        <w:t xml:space="preserve"> of past behavior</w:t>
      </w:r>
      <w:r w:rsidR="00280C0D">
        <w:rPr>
          <w:sz w:val="24"/>
          <w:szCs w:val="24"/>
        </w:rPr>
        <w:t xml:space="preserve"> to prove current acts</w:t>
      </w:r>
      <w:r>
        <w:rPr>
          <w:sz w:val="24"/>
          <w:szCs w:val="24"/>
        </w:rPr>
        <w:t xml:space="preserve">). I’ll touch </w:t>
      </w:r>
      <w:r w:rsidR="00280C0D">
        <w:rPr>
          <w:sz w:val="24"/>
          <w:szCs w:val="24"/>
        </w:rPr>
        <w:t>briefly</w:t>
      </w:r>
      <w:r w:rsidR="001B41A2">
        <w:rPr>
          <w:sz w:val="24"/>
          <w:szCs w:val="24"/>
        </w:rPr>
        <w:t>, as well,</w:t>
      </w:r>
      <w:r w:rsidR="00280C0D">
        <w:rPr>
          <w:sz w:val="24"/>
          <w:szCs w:val="24"/>
        </w:rPr>
        <w:t xml:space="preserve"> </w:t>
      </w:r>
      <w:r>
        <w:rPr>
          <w:sz w:val="24"/>
          <w:szCs w:val="24"/>
        </w:rPr>
        <w:t>on cross examination techniques, expert testimony, and evidentiary privilege.</w:t>
      </w:r>
    </w:p>
    <w:p w14:paraId="32FAE967" w14:textId="3056B934" w:rsidR="005507C5" w:rsidRPr="00951FB0" w:rsidRDefault="00951FB0" w:rsidP="001B41A2">
      <w:pPr>
        <w:spacing w:line="240" w:lineRule="auto"/>
        <w:ind w:firstLine="0"/>
        <w:jc w:val="center"/>
        <w:rPr>
          <w:sz w:val="24"/>
          <w:szCs w:val="24"/>
          <w:u w:val="single"/>
        </w:rPr>
      </w:pPr>
      <w:r>
        <w:rPr>
          <w:sz w:val="24"/>
          <w:szCs w:val="24"/>
          <w:u w:val="single"/>
        </w:rPr>
        <w:t>Introduction</w:t>
      </w:r>
    </w:p>
    <w:p w14:paraId="2C288D9E" w14:textId="334E32E2" w:rsidR="00BC6412" w:rsidRDefault="00951FB0" w:rsidP="005507C5">
      <w:pPr>
        <w:spacing w:before="0" w:beforeAutospacing="0" w:after="0" w:afterAutospacing="0" w:line="240" w:lineRule="auto"/>
        <w:rPr>
          <w:sz w:val="24"/>
          <w:szCs w:val="24"/>
        </w:rPr>
      </w:pPr>
      <w:r>
        <w:rPr>
          <w:sz w:val="24"/>
          <w:szCs w:val="24"/>
        </w:rPr>
        <w:t>At common law</w:t>
      </w:r>
      <w:r w:rsidR="005507C5">
        <w:rPr>
          <w:sz w:val="24"/>
          <w:szCs w:val="24"/>
        </w:rPr>
        <w:t xml:space="preserve">, the </w:t>
      </w:r>
      <w:r w:rsidR="00F66436">
        <w:rPr>
          <w:sz w:val="24"/>
          <w:szCs w:val="24"/>
        </w:rPr>
        <w:t>rules</w:t>
      </w:r>
      <w:r w:rsidR="005507C5">
        <w:rPr>
          <w:sz w:val="24"/>
          <w:szCs w:val="24"/>
        </w:rPr>
        <w:t xml:space="preserve"> of Evidence </w:t>
      </w:r>
      <w:r w:rsidR="001B41A2">
        <w:rPr>
          <w:sz w:val="24"/>
          <w:szCs w:val="24"/>
        </w:rPr>
        <w:t xml:space="preserve">in Anglo-American courts </w:t>
      </w:r>
      <w:r w:rsidR="005507C5">
        <w:rPr>
          <w:sz w:val="24"/>
          <w:szCs w:val="24"/>
        </w:rPr>
        <w:t>w</w:t>
      </w:r>
      <w:r w:rsidR="00F66436">
        <w:rPr>
          <w:sz w:val="24"/>
          <w:szCs w:val="24"/>
        </w:rPr>
        <w:t>ere</w:t>
      </w:r>
      <w:r w:rsidR="005507C5">
        <w:rPr>
          <w:sz w:val="24"/>
          <w:szCs w:val="24"/>
        </w:rPr>
        <w:t xml:space="preserve"> judge-made, growing incrementally case-by-case </w:t>
      </w:r>
      <w:r>
        <w:rPr>
          <w:sz w:val="24"/>
          <w:szCs w:val="24"/>
        </w:rPr>
        <w:t>over centuries</w:t>
      </w:r>
      <w:r w:rsidR="005507C5">
        <w:rPr>
          <w:sz w:val="24"/>
          <w:szCs w:val="24"/>
        </w:rPr>
        <w:t>.</w:t>
      </w:r>
      <w:r>
        <w:rPr>
          <w:sz w:val="24"/>
          <w:szCs w:val="24"/>
        </w:rPr>
        <w:t xml:space="preserve"> </w:t>
      </w:r>
      <w:r w:rsidR="005507C5">
        <w:rPr>
          <w:sz w:val="24"/>
          <w:szCs w:val="24"/>
        </w:rPr>
        <w:t xml:space="preserve">During the </w:t>
      </w:r>
      <w:r>
        <w:rPr>
          <w:sz w:val="24"/>
          <w:szCs w:val="24"/>
        </w:rPr>
        <w:t>second half</w:t>
      </w:r>
      <w:r w:rsidR="005507C5">
        <w:rPr>
          <w:sz w:val="24"/>
          <w:szCs w:val="24"/>
        </w:rPr>
        <w:t xml:space="preserve"> of the 20</w:t>
      </w:r>
      <w:r w:rsidR="005507C5" w:rsidRPr="00515653">
        <w:rPr>
          <w:sz w:val="24"/>
          <w:szCs w:val="24"/>
          <w:vertAlign w:val="superscript"/>
        </w:rPr>
        <w:t>th</w:t>
      </w:r>
      <w:r w:rsidR="005507C5">
        <w:rPr>
          <w:sz w:val="24"/>
          <w:szCs w:val="24"/>
        </w:rPr>
        <w:t xml:space="preserve"> century, most major jurisdictions, including the Federal Courts and California (but not New York)</w:t>
      </w:r>
      <w:r w:rsidR="00F66436">
        <w:rPr>
          <w:sz w:val="24"/>
          <w:szCs w:val="24"/>
        </w:rPr>
        <w:t>,</w:t>
      </w:r>
      <w:r w:rsidR="005507C5">
        <w:rPr>
          <w:sz w:val="24"/>
          <w:szCs w:val="24"/>
        </w:rPr>
        <w:t xml:space="preserve"> codified the law of Evidence, shifting it from a common law to a textual discipline.  Over time, </w:t>
      </w:r>
      <w:r w:rsidR="00741EAA">
        <w:rPr>
          <w:sz w:val="24"/>
          <w:szCs w:val="24"/>
        </w:rPr>
        <w:t xml:space="preserve">as textualism became a dominant mode of </w:t>
      </w:r>
      <w:r w:rsidR="00280C0D">
        <w:rPr>
          <w:sz w:val="24"/>
          <w:szCs w:val="24"/>
        </w:rPr>
        <w:t xml:space="preserve">legal </w:t>
      </w:r>
      <w:r w:rsidR="00741EAA">
        <w:rPr>
          <w:sz w:val="24"/>
          <w:szCs w:val="24"/>
        </w:rPr>
        <w:t xml:space="preserve">analysis, many judges and lawyers </w:t>
      </w:r>
      <w:r w:rsidR="005507C5">
        <w:rPr>
          <w:sz w:val="24"/>
          <w:szCs w:val="24"/>
        </w:rPr>
        <w:t xml:space="preserve">lost touch with the common law </w:t>
      </w:r>
      <w:r w:rsidR="00741EAA">
        <w:rPr>
          <w:sz w:val="24"/>
          <w:szCs w:val="24"/>
        </w:rPr>
        <w:t xml:space="preserve">principles on which the law of </w:t>
      </w:r>
      <w:r w:rsidR="005507C5">
        <w:rPr>
          <w:sz w:val="24"/>
          <w:szCs w:val="24"/>
        </w:rPr>
        <w:t>Evidence</w:t>
      </w:r>
      <w:r w:rsidR="00741EAA">
        <w:rPr>
          <w:sz w:val="24"/>
          <w:szCs w:val="24"/>
        </w:rPr>
        <w:t xml:space="preserve"> rests</w:t>
      </w:r>
      <w:r w:rsidR="006B3978">
        <w:rPr>
          <w:sz w:val="24"/>
          <w:szCs w:val="24"/>
        </w:rPr>
        <w:t>, focusing instead on lexical arguments about how to construe ambiguous text.</w:t>
      </w:r>
      <w:r w:rsidR="00741EAA">
        <w:rPr>
          <w:sz w:val="24"/>
          <w:szCs w:val="24"/>
        </w:rPr>
        <w:t xml:space="preserve"> </w:t>
      </w:r>
      <w:r w:rsidR="005507C5">
        <w:rPr>
          <w:sz w:val="24"/>
          <w:szCs w:val="24"/>
        </w:rPr>
        <w:t xml:space="preserve">Such a shift from common law reasoning to textual construction has benefits. It encourages democratic forces to shape </w:t>
      </w:r>
      <w:r w:rsidR="00741EAA">
        <w:rPr>
          <w:sz w:val="24"/>
          <w:szCs w:val="24"/>
        </w:rPr>
        <w:t xml:space="preserve">and reform </w:t>
      </w:r>
      <w:r w:rsidR="005507C5">
        <w:rPr>
          <w:sz w:val="24"/>
          <w:szCs w:val="24"/>
        </w:rPr>
        <w:t xml:space="preserve">the rules of Evidence. It also simplifies (or claims to simplify) the task of learning and applying the rules </w:t>
      </w:r>
      <w:r w:rsidR="00741EAA">
        <w:rPr>
          <w:sz w:val="24"/>
          <w:szCs w:val="24"/>
        </w:rPr>
        <w:t xml:space="preserve">of Evidence </w:t>
      </w:r>
      <w:r w:rsidR="005507C5">
        <w:rPr>
          <w:sz w:val="24"/>
          <w:szCs w:val="24"/>
        </w:rPr>
        <w:t xml:space="preserve">by setting them out in a single place. </w:t>
      </w:r>
    </w:p>
    <w:p w14:paraId="2EFC1C5F" w14:textId="77777777" w:rsidR="00BC6412" w:rsidRDefault="00BC6412" w:rsidP="005507C5">
      <w:pPr>
        <w:spacing w:before="0" w:beforeAutospacing="0" w:after="0" w:afterAutospacing="0" w:line="240" w:lineRule="auto"/>
        <w:rPr>
          <w:sz w:val="24"/>
          <w:szCs w:val="24"/>
        </w:rPr>
      </w:pPr>
    </w:p>
    <w:p w14:paraId="3BF8E858" w14:textId="63EE2A76" w:rsidR="001B41A2" w:rsidRDefault="005507C5" w:rsidP="005507C5">
      <w:pPr>
        <w:spacing w:before="0" w:beforeAutospacing="0" w:after="0" w:afterAutospacing="0" w:line="240" w:lineRule="auto"/>
        <w:rPr>
          <w:sz w:val="24"/>
          <w:szCs w:val="24"/>
        </w:rPr>
      </w:pPr>
      <w:r>
        <w:rPr>
          <w:sz w:val="24"/>
          <w:szCs w:val="24"/>
        </w:rPr>
        <w:t>But the shift from common law to text also ha</w:t>
      </w:r>
      <w:r w:rsidR="00741EAA">
        <w:rPr>
          <w:sz w:val="24"/>
          <w:szCs w:val="24"/>
        </w:rPr>
        <w:t>s serious</w:t>
      </w:r>
      <w:r>
        <w:rPr>
          <w:sz w:val="24"/>
          <w:szCs w:val="24"/>
        </w:rPr>
        <w:t xml:space="preserve"> drawbacks. </w:t>
      </w:r>
      <w:r w:rsidR="00F66436">
        <w:rPr>
          <w:sz w:val="24"/>
          <w:szCs w:val="24"/>
        </w:rPr>
        <w:t xml:space="preserve">The darker side of democratic reform is politicization, </w:t>
      </w:r>
      <w:r w:rsidR="00443BFB">
        <w:rPr>
          <w:sz w:val="24"/>
          <w:szCs w:val="24"/>
        </w:rPr>
        <w:t xml:space="preserve">encouraging lobbying by interest groups, and </w:t>
      </w:r>
      <w:r w:rsidR="00F66436">
        <w:rPr>
          <w:sz w:val="24"/>
          <w:szCs w:val="24"/>
        </w:rPr>
        <w:t>occasionally reducing discussion</w:t>
      </w:r>
      <w:r w:rsidR="006B3978">
        <w:rPr>
          <w:sz w:val="24"/>
          <w:szCs w:val="24"/>
        </w:rPr>
        <w:t xml:space="preserve"> about Evidence issue</w:t>
      </w:r>
      <w:r w:rsidR="00443BFB">
        <w:rPr>
          <w:sz w:val="24"/>
          <w:szCs w:val="24"/>
        </w:rPr>
        <w:t>s</w:t>
      </w:r>
      <w:r w:rsidR="00F66436">
        <w:rPr>
          <w:sz w:val="24"/>
          <w:szCs w:val="24"/>
        </w:rPr>
        <w:t xml:space="preserve"> to slogans. </w:t>
      </w:r>
      <w:r w:rsidR="00443BFB">
        <w:rPr>
          <w:sz w:val="24"/>
          <w:szCs w:val="24"/>
        </w:rPr>
        <w:t>Moreover</w:t>
      </w:r>
      <w:r w:rsidR="00F66436">
        <w:rPr>
          <w:sz w:val="24"/>
          <w:szCs w:val="24"/>
        </w:rPr>
        <w:t>, j</w:t>
      </w:r>
      <w:r>
        <w:rPr>
          <w:sz w:val="24"/>
          <w:szCs w:val="24"/>
        </w:rPr>
        <w:t>udges, confronted with binding (often ambiguous) text, may be tempted, even commanded by theories of textualism (like literalism, plain meaning, or originalism), to sever the text from its common law roots, altering the course of the law’s growth and generating arbitrary and poorly thought-through evidentiary rules. I attempt, in this course, to recover the underlying common law principles that continue to operate under the surface of the codified rules</w:t>
      </w:r>
      <w:r w:rsidR="00BC6412">
        <w:rPr>
          <w:sz w:val="24"/>
          <w:szCs w:val="24"/>
        </w:rPr>
        <w:t xml:space="preserve">. </w:t>
      </w:r>
      <w:r>
        <w:rPr>
          <w:sz w:val="24"/>
          <w:szCs w:val="24"/>
        </w:rPr>
        <w:t xml:space="preserve">Thus, the course name: </w:t>
      </w:r>
      <w:r w:rsidR="00BC6412">
        <w:rPr>
          <w:sz w:val="24"/>
          <w:szCs w:val="24"/>
        </w:rPr>
        <w:t>“</w:t>
      </w:r>
      <w:r>
        <w:rPr>
          <w:sz w:val="24"/>
          <w:szCs w:val="24"/>
        </w:rPr>
        <w:t>Principles</w:t>
      </w:r>
      <w:r w:rsidR="00BC6412">
        <w:rPr>
          <w:sz w:val="24"/>
          <w:szCs w:val="24"/>
        </w:rPr>
        <w:t>”</w:t>
      </w:r>
      <w:r>
        <w:rPr>
          <w:sz w:val="24"/>
          <w:szCs w:val="24"/>
        </w:rPr>
        <w:t xml:space="preserve"> (not </w:t>
      </w:r>
      <w:r w:rsidR="00F66436">
        <w:rPr>
          <w:sz w:val="24"/>
          <w:szCs w:val="24"/>
        </w:rPr>
        <w:t>“</w:t>
      </w:r>
      <w:r>
        <w:rPr>
          <w:sz w:val="24"/>
          <w:szCs w:val="24"/>
        </w:rPr>
        <w:t>Rules</w:t>
      </w:r>
      <w:r w:rsidR="00F66436">
        <w:rPr>
          <w:sz w:val="24"/>
          <w:szCs w:val="24"/>
        </w:rPr>
        <w:t>”</w:t>
      </w:r>
      <w:r>
        <w:rPr>
          <w:sz w:val="24"/>
          <w:szCs w:val="24"/>
        </w:rPr>
        <w:t>) of Evidence.</w:t>
      </w:r>
      <w:r w:rsidR="006920E2">
        <w:rPr>
          <w:sz w:val="24"/>
          <w:szCs w:val="24"/>
        </w:rPr>
        <w:t xml:space="preserve"> </w:t>
      </w:r>
      <w:r w:rsidR="001B41A2">
        <w:rPr>
          <w:sz w:val="24"/>
          <w:szCs w:val="24"/>
        </w:rPr>
        <w:t>But we won’t ignore the rules.</w:t>
      </w:r>
    </w:p>
    <w:p w14:paraId="41545364" w14:textId="77777777" w:rsidR="001B41A2" w:rsidRDefault="001B41A2" w:rsidP="005507C5">
      <w:pPr>
        <w:spacing w:before="0" w:beforeAutospacing="0" w:after="0" w:afterAutospacing="0" w:line="240" w:lineRule="auto"/>
        <w:rPr>
          <w:sz w:val="24"/>
          <w:szCs w:val="24"/>
        </w:rPr>
      </w:pPr>
    </w:p>
    <w:p w14:paraId="222FA110" w14:textId="56F648D1" w:rsidR="00194323" w:rsidRDefault="001B25F0" w:rsidP="005507C5">
      <w:pPr>
        <w:spacing w:before="0" w:beforeAutospacing="0" w:after="0" w:afterAutospacing="0" w:line="240" w:lineRule="auto"/>
        <w:rPr>
          <w:sz w:val="24"/>
          <w:szCs w:val="24"/>
        </w:rPr>
      </w:pPr>
      <w:r>
        <w:rPr>
          <w:sz w:val="24"/>
          <w:szCs w:val="24"/>
        </w:rPr>
        <w:t>Let’s begin.</w:t>
      </w:r>
    </w:p>
    <w:p w14:paraId="4809A59F" w14:textId="352397AC" w:rsidR="006920E2" w:rsidRDefault="006920E2" w:rsidP="005507C5">
      <w:pPr>
        <w:spacing w:before="0" w:beforeAutospacing="0" w:after="0" w:afterAutospacing="0" w:line="240" w:lineRule="auto"/>
        <w:rPr>
          <w:sz w:val="24"/>
          <w:szCs w:val="24"/>
        </w:rPr>
      </w:pPr>
    </w:p>
    <w:p w14:paraId="317E7315" w14:textId="14CD2323" w:rsidR="006920E2" w:rsidRDefault="006920E2" w:rsidP="006920E2">
      <w:pPr>
        <w:spacing w:before="0" w:beforeAutospacing="0" w:after="0" w:afterAutospacing="0" w:line="240" w:lineRule="auto"/>
        <w:ind w:firstLine="0"/>
        <w:jc w:val="center"/>
        <w:rPr>
          <w:b/>
          <w:bCs/>
          <w:sz w:val="24"/>
          <w:szCs w:val="24"/>
        </w:rPr>
      </w:pPr>
      <w:r>
        <w:rPr>
          <w:b/>
          <w:bCs/>
          <w:sz w:val="24"/>
          <w:szCs w:val="24"/>
        </w:rPr>
        <w:t>I</w:t>
      </w:r>
    </w:p>
    <w:p w14:paraId="1CC9B70E" w14:textId="37682877" w:rsidR="006920E2" w:rsidRDefault="006920E2" w:rsidP="006920E2">
      <w:pPr>
        <w:spacing w:before="0" w:beforeAutospacing="0" w:after="0" w:afterAutospacing="0" w:line="240" w:lineRule="auto"/>
        <w:ind w:firstLine="0"/>
        <w:jc w:val="center"/>
        <w:rPr>
          <w:sz w:val="24"/>
          <w:szCs w:val="24"/>
        </w:rPr>
      </w:pPr>
      <w:r>
        <w:rPr>
          <w:b/>
          <w:bCs/>
          <w:sz w:val="24"/>
          <w:szCs w:val="24"/>
        </w:rPr>
        <w:t>Hearsay</w:t>
      </w:r>
    </w:p>
    <w:p w14:paraId="31E52F47" w14:textId="40538CA9" w:rsidR="006920E2" w:rsidRDefault="006920E2" w:rsidP="006920E2">
      <w:pPr>
        <w:spacing w:before="0" w:beforeAutospacing="0" w:after="0" w:afterAutospacing="0" w:line="240" w:lineRule="auto"/>
        <w:ind w:firstLine="0"/>
        <w:jc w:val="center"/>
        <w:rPr>
          <w:sz w:val="24"/>
          <w:szCs w:val="24"/>
        </w:rPr>
      </w:pPr>
    </w:p>
    <w:p w14:paraId="4782C9DD" w14:textId="77777777" w:rsidR="006920E2" w:rsidRPr="00052CB6" w:rsidRDefault="006920E2" w:rsidP="006920E2">
      <w:pPr>
        <w:pStyle w:val="ListParagraph"/>
        <w:numPr>
          <w:ilvl w:val="0"/>
          <w:numId w:val="6"/>
        </w:numPr>
        <w:spacing w:before="0" w:beforeAutospacing="0" w:after="0" w:afterAutospacing="0" w:line="240" w:lineRule="auto"/>
        <w:jc w:val="center"/>
        <w:rPr>
          <w:sz w:val="24"/>
          <w:szCs w:val="24"/>
        </w:rPr>
      </w:pPr>
      <w:r w:rsidRPr="00052CB6">
        <w:rPr>
          <w:sz w:val="24"/>
          <w:szCs w:val="24"/>
          <w:u w:val="single"/>
        </w:rPr>
        <w:t>Hearsay – FRE – 801-807</w:t>
      </w:r>
    </w:p>
    <w:p w14:paraId="7F870404" w14:textId="77777777" w:rsidR="006920E2" w:rsidRDefault="006920E2" w:rsidP="006920E2">
      <w:pPr>
        <w:pStyle w:val="ListParagraph"/>
        <w:spacing w:before="0" w:beforeAutospacing="0" w:after="0" w:afterAutospacing="0" w:line="240" w:lineRule="auto"/>
        <w:ind w:firstLine="0"/>
        <w:rPr>
          <w:sz w:val="24"/>
          <w:szCs w:val="24"/>
        </w:rPr>
      </w:pPr>
    </w:p>
    <w:p w14:paraId="79B1FA65" w14:textId="77777777" w:rsidR="006920E2" w:rsidRDefault="006920E2" w:rsidP="006920E2">
      <w:pPr>
        <w:pStyle w:val="ListParagraph"/>
        <w:spacing w:before="0" w:beforeAutospacing="0" w:after="0" w:afterAutospacing="0" w:line="240" w:lineRule="auto"/>
        <w:ind w:firstLine="0"/>
        <w:jc w:val="center"/>
        <w:rPr>
          <w:sz w:val="24"/>
          <w:szCs w:val="24"/>
        </w:rPr>
      </w:pPr>
      <w:r>
        <w:rPr>
          <w:sz w:val="24"/>
          <w:szCs w:val="24"/>
        </w:rPr>
        <w:t>Triangulating Hearsay:</w:t>
      </w:r>
    </w:p>
    <w:p w14:paraId="3BDFF917" w14:textId="7996C6AB" w:rsidR="006920E2" w:rsidRDefault="006920E2" w:rsidP="006920E2">
      <w:pPr>
        <w:pStyle w:val="ListParagraph"/>
        <w:spacing w:before="0" w:beforeAutospacing="0" w:after="0" w:afterAutospacing="0" w:line="240" w:lineRule="auto"/>
        <w:ind w:firstLine="0"/>
        <w:jc w:val="center"/>
        <w:rPr>
          <w:sz w:val="24"/>
          <w:szCs w:val="24"/>
        </w:rPr>
      </w:pPr>
      <w:r>
        <w:rPr>
          <w:sz w:val="24"/>
          <w:szCs w:val="24"/>
        </w:rPr>
        <w:t>Of Proponents; Declarants; Witnesses; Statements; and Purpose</w:t>
      </w:r>
    </w:p>
    <w:p w14:paraId="28508C74" w14:textId="3528FB35" w:rsidR="006920E2" w:rsidRDefault="006920E2" w:rsidP="006920E2">
      <w:pPr>
        <w:pStyle w:val="ListParagraph"/>
        <w:spacing w:before="0" w:beforeAutospacing="0" w:after="0" w:afterAutospacing="0" w:line="240" w:lineRule="auto"/>
        <w:ind w:firstLine="0"/>
        <w:jc w:val="center"/>
        <w:rPr>
          <w:sz w:val="24"/>
          <w:szCs w:val="24"/>
        </w:rPr>
      </w:pPr>
    </w:p>
    <w:p w14:paraId="0039FB85" w14:textId="7583E091" w:rsidR="006920E2" w:rsidRPr="006920E2" w:rsidRDefault="006920E2" w:rsidP="006920E2">
      <w:pPr>
        <w:pStyle w:val="ListParagraph"/>
        <w:spacing w:before="0" w:beforeAutospacing="0" w:after="0" w:afterAutospacing="0" w:line="240" w:lineRule="auto"/>
        <w:ind w:firstLine="0"/>
        <w:jc w:val="center"/>
        <w:rPr>
          <w:sz w:val="24"/>
          <w:szCs w:val="24"/>
          <w:u w:val="single"/>
        </w:rPr>
      </w:pPr>
      <w:r w:rsidRPr="006920E2">
        <w:rPr>
          <w:sz w:val="24"/>
          <w:szCs w:val="24"/>
          <w:u w:val="single"/>
        </w:rPr>
        <w:t>Background Reading</w:t>
      </w:r>
    </w:p>
    <w:p w14:paraId="5F4B1CF9" w14:textId="5FA377DD" w:rsidR="006920E2" w:rsidRDefault="006920E2" w:rsidP="006920E2">
      <w:pPr>
        <w:pStyle w:val="ListParagraph"/>
        <w:spacing w:before="0" w:beforeAutospacing="0" w:after="0" w:afterAutospacing="0" w:line="240" w:lineRule="auto"/>
        <w:ind w:firstLine="0"/>
        <w:jc w:val="center"/>
        <w:rPr>
          <w:sz w:val="24"/>
          <w:szCs w:val="24"/>
        </w:rPr>
      </w:pPr>
    </w:p>
    <w:p w14:paraId="1D3A3958" w14:textId="3A367D9A" w:rsidR="006920E2" w:rsidRPr="006920E2" w:rsidRDefault="006920E2" w:rsidP="006920E2">
      <w:pPr>
        <w:pStyle w:val="ListParagraph"/>
        <w:spacing w:before="0" w:beforeAutospacing="0" w:after="0" w:afterAutospacing="0" w:line="240" w:lineRule="auto"/>
        <w:ind w:firstLine="0"/>
        <w:jc w:val="center"/>
        <w:rPr>
          <w:sz w:val="24"/>
          <w:szCs w:val="24"/>
        </w:rPr>
      </w:pPr>
      <w:r>
        <w:rPr>
          <w:sz w:val="24"/>
          <w:szCs w:val="24"/>
        </w:rPr>
        <w:t xml:space="preserve">L. Tribe, </w:t>
      </w:r>
      <w:r>
        <w:rPr>
          <w:sz w:val="24"/>
          <w:szCs w:val="24"/>
          <w:u w:val="single"/>
        </w:rPr>
        <w:t>Triangulating Hearsay</w:t>
      </w:r>
      <w:r>
        <w:rPr>
          <w:sz w:val="24"/>
          <w:szCs w:val="24"/>
        </w:rPr>
        <w:t>, 87 Harv. L. Rev. 957 (1974)</w:t>
      </w:r>
    </w:p>
    <w:p w14:paraId="1A63BFB3" w14:textId="77777777" w:rsidR="006920E2" w:rsidRDefault="006920E2" w:rsidP="006920E2">
      <w:pPr>
        <w:spacing w:before="0" w:beforeAutospacing="0" w:after="0" w:afterAutospacing="0" w:line="240" w:lineRule="auto"/>
        <w:jc w:val="center"/>
        <w:rPr>
          <w:sz w:val="24"/>
          <w:szCs w:val="24"/>
        </w:rPr>
      </w:pPr>
    </w:p>
    <w:p w14:paraId="7FBDEF6B" w14:textId="77777777" w:rsidR="006920E2" w:rsidRPr="00704C32" w:rsidRDefault="006920E2" w:rsidP="006920E2">
      <w:pPr>
        <w:pStyle w:val="ListParagraph"/>
        <w:numPr>
          <w:ilvl w:val="0"/>
          <w:numId w:val="3"/>
        </w:numPr>
        <w:spacing w:before="0" w:beforeAutospacing="0" w:after="0" w:afterAutospacing="0" w:line="240" w:lineRule="auto"/>
        <w:jc w:val="center"/>
        <w:rPr>
          <w:sz w:val="24"/>
          <w:szCs w:val="24"/>
        </w:rPr>
      </w:pPr>
      <w:r>
        <w:rPr>
          <w:sz w:val="24"/>
          <w:szCs w:val="24"/>
          <w:u w:val="single"/>
        </w:rPr>
        <w:t xml:space="preserve">Definition </w:t>
      </w:r>
    </w:p>
    <w:p w14:paraId="3496E152" w14:textId="77777777" w:rsidR="006920E2" w:rsidRPr="00704C32" w:rsidRDefault="006920E2" w:rsidP="006920E2">
      <w:pPr>
        <w:pStyle w:val="ListParagraph"/>
        <w:spacing w:before="0" w:beforeAutospacing="0" w:after="0" w:afterAutospacing="0" w:line="240" w:lineRule="auto"/>
        <w:ind w:left="1080" w:firstLine="0"/>
        <w:rPr>
          <w:sz w:val="24"/>
          <w:szCs w:val="24"/>
        </w:rPr>
      </w:pPr>
    </w:p>
    <w:p w14:paraId="1B4ECD99" w14:textId="77777777" w:rsidR="006920E2" w:rsidRDefault="006920E2" w:rsidP="006920E2">
      <w:pPr>
        <w:spacing w:before="0" w:beforeAutospacing="0" w:after="0" w:afterAutospacing="0" w:line="240" w:lineRule="auto"/>
        <w:jc w:val="center"/>
        <w:rPr>
          <w:sz w:val="24"/>
          <w:szCs w:val="24"/>
        </w:rPr>
      </w:pPr>
      <w:proofErr w:type="spellStart"/>
      <w:r>
        <w:rPr>
          <w:i/>
          <w:sz w:val="24"/>
          <w:szCs w:val="24"/>
        </w:rPr>
        <w:t>Leake</w:t>
      </w:r>
      <w:proofErr w:type="spellEnd"/>
      <w:r>
        <w:rPr>
          <w:i/>
          <w:sz w:val="24"/>
          <w:szCs w:val="24"/>
        </w:rPr>
        <w:t xml:space="preserve"> v. </w:t>
      </w:r>
      <w:proofErr w:type="spellStart"/>
      <w:r>
        <w:rPr>
          <w:i/>
          <w:sz w:val="24"/>
          <w:szCs w:val="24"/>
        </w:rPr>
        <w:t>Hagert</w:t>
      </w:r>
      <w:proofErr w:type="spellEnd"/>
      <w:r>
        <w:rPr>
          <w:i/>
          <w:sz w:val="24"/>
          <w:szCs w:val="24"/>
        </w:rPr>
        <w:t xml:space="preserve"> </w:t>
      </w:r>
      <w:r>
        <w:rPr>
          <w:sz w:val="24"/>
          <w:szCs w:val="24"/>
        </w:rPr>
        <w:t>– Casebook 561</w:t>
      </w:r>
    </w:p>
    <w:p w14:paraId="39323302" w14:textId="77777777" w:rsidR="006920E2" w:rsidRDefault="006920E2" w:rsidP="006920E2">
      <w:pPr>
        <w:spacing w:before="0" w:beforeAutospacing="0" w:after="0" w:afterAutospacing="0" w:line="240" w:lineRule="auto"/>
        <w:jc w:val="center"/>
        <w:rPr>
          <w:sz w:val="24"/>
          <w:szCs w:val="24"/>
        </w:rPr>
      </w:pPr>
      <w:r>
        <w:rPr>
          <w:sz w:val="24"/>
          <w:szCs w:val="24"/>
        </w:rPr>
        <w:t>Notes – Casebook 562-566</w:t>
      </w:r>
    </w:p>
    <w:p w14:paraId="55DBB80E" w14:textId="77777777" w:rsidR="006920E2" w:rsidRDefault="006920E2" w:rsidP="006920E2">
      <w:pPr>
        <w:spacing w:before="0" w:beforeAutospacing="0" w:after="0" w:afterAutospacing="0" w:line="240" w:lineRule="auto"/>
        <w:jc w:val="center"/>
        <w:rPr>
          <w:sz w:val="24"/>
          <w:szCs w:val="24"/>
        </w:rPr>
      </w:pPr>
      <w:proofErr w:type="spellStart"/>
      <w:r>
        <w:rPr>
          <w:i/>
          <w:sz w:val="24"/>
          <w:szCs w:val="24"/>
        </w:rPr>
        <w:t>Bady</w:t>
      </w:r>
      <w:proofErr w:type="spellEnd"/>
      <w:r>
        <w:rPr>
          <w:i/>
          <w:sz w:val="24"/>
          <w:szCs w:val="24"/>
        </w:rPr>
        <w:t xml:space="preserve"> v. Murphy-</w:t>
      </w:r>
      <w:proofErr w:type="spellStart"/>
      <w:r>
        <w:rPr>
          <w:i/>
          <w:sz w:val="24"/>
          <w:szCs w:val="24"/>
        </w:rPr>
        <w:t>Kjos</w:t>
      </w:r>
      <w:proofErr w:type="spellEnd"/>
      <w:r>
        <w:rPr>
          <w:sz w:val="24"/>
          <w:szCs w:val="24"/>
        </w:rPr>
        <w:t xml:space="preserve"> – Casebook 566</w:t>
      </w:r>
    </w:p>
    <w:p w14:paraId="6930D33D" w14:textId="77777777" w:rsidR="006920E2" w:rsidRDefault="006920E2" w:rsidP="006920E2">
      <w:pPr>
        <w:spacing w:before="0" w:beforeAutospacing="0" w:after="0" w:afterAutospacing="0" w:line="240" w:lineRule="auto"/>
        <w:jc w:val="center"/>
        <w:rPr>
          <w:sz w:val="24"/>
          <w:szCs w:val="24"/>
        </w:rPr>
      </w:pPr>
      <w:r>
        <w:rPr>
          <w:sz w:val="24"/>
          <w:szCs w:val="24"/>
        </w:rPr>
        <w:t>Notes – Casebook 567-570</w:t>
      </w:r>
    </w:p>
    <w:p w14:paraId="1124C96B" w14:textId="77777777" w:rsidR="006920E2" w:rsidRDefault="006920E2" w:rsidP="006920E2">
      <w:pPr>
        <w:spacing w:before="0" w:beforeAutospacing="0" w:after="0" w:afterAutospacing="0" w:line="240" w:lineRule="auto"/>
        <w:jc w:val="center"/>
        <w:rPr>
          <w:sz w:val="24"/>
          <w:szCs w:val="24"/>
        </w:rPr>
      </w:pPr>
      <w:r>
        <w:rPr>
          <w:i/>
          <w:sz w:val="24"/>
          <w:szCs w:val="24"/>
        </w:rPr>
        <w:t>State v. Charger</w:t>
      </w:r>
      <w:r>
        <w:rPr>
          <w:sz w:val="24"/>
          <w:szCs w:val="24"/>
        </w:rPr>
        <w:t xml:space="preserve"> - Casebook 570</w:t>
      </w:r>
    </w:p>
    <w:p w14:paraId="4B4FC3D2" w14:textId="77777777" w:rsidR="006920E2" w:rsidRPr="00FD1C7B" w:rsidRDefault="006920E2" w:rsidP="006920E2">
      <w:pPr>
        <w:spacing w:before="0" w:beforeAutospacing="0" w:after="0" w:afterAutospacing="0" w:line="240" w:lineRule="auto"/>
        <w:jc w:val="center"/>
        <w:rPr>
          <w:i/>
          <w:iCs/>
          <w:sz w:val="24"/>
          <w:szCs w:val="24"/>
        </w:rPr>
      </w:pPr>
      <w:r w:rsidRPr="00FD1C7B">
        <w:rPr>
          <w:i/>
          <w:iCs/>
          <w:sz w:val="24"/>
          <w:szCs w:val="24"/>
        </w:rPr>
        <w:t>Notes – Casebook 574-579</w:t>
      </w:r>
    </w:p>
    <w:p w14:paraId="4E1820BC"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Holland v. State – </w:t>
      </w:r>
      <w:r>
        <w:rPr>
          <w:sz w:val="24"/>
          <w:szCs w:val="24"/>
        </w:rPr>
        <w:t>Casebook 579</w:t>
      </w:r>
    </w:p>
    <w:p w14:paraId="0EACB726" w14:textId="77777777" w:rsidR="006920E2" w:rsidRDefault="006920E2" w:rsidP="006920E2">
      <w:pPr>
        <w:spacing w:before="0" w:beforeAutospacing="0" w:after="0" w:afterAutospacing="0" w:line="240" w:lineRule="auto"/>
        <w:jc w:val="center"/>
        <w:rPr>
          <w:sz w:val="24"/>
          <w:szCs w:val="24"/>
        </w:rPr>
      </w:pPr>
      <w:r>
        <w:rPr>
          <w:sz w:val="24"/>
          <w:szCs w:val="24"/>
        </w:rPr>
        <w:t>Notes – Casebook 581-585</w:t>
      </w:r>
    </w:p>
    <w:p w14:paraId="12FAE108" w14:textId="77777777" w:rsidR="006920E2" w:rsidRDefault="006920E2" w:rsidP="006920E2">
      <w:pPr>
        <w:spacing w:before="0" w:beforeAutospacing="0" w:after="0" w:afterAutospacing="0" w:line="240" w:lineRule="auto"/>
        <w:jc w:val="center"/>
        <w:rPr>
          <w:sz w:val="24"/>
          <w:szCs w:val="24"/>
        </w:rPr>
      </w:pPr>
      <w:r>
        <w:rPr>
          <w:i/>
          <w:iCs/>
          <w:sz w:val="24"/>
          <w:szCs w:val="24"/>
        </w:rPr>
        <w:t>United States v. Johnson</w:t>
      </w:r>
      <w:r>
        <w:rPr>
          <w:sz w:val="24"/>
          <w:szCs w:val="24"/>
        </w:rPr>
        <w:t xml:space="preserve"> – Casebook 585</w:t>
      </w:r>
    </w:p>
    <w:p w14:paraId="3D97BA89" w14:textId="77777777" w:rsidR="006920E2" w:rsidRDefault="006920E2" w:rsidP="006920E2">
      <w:pPr>
        <w:spacing w:before="0" w:beforeAutospacing="0" w:after="0" w:afterAutospacing="0" w:line="240" w:lineRule="auto"/>
        <w:jc w:val="center"/>
        <w:rPr>
          <w:sz w:val="24"/>
          <w:szCs w:val="24"/>
        </w:rPr>
      </w:pPr>
      <w:r>
        <w:rPr>
          <w:sz w:val="24"/>
          <w:szCs w:val="24"/>
        </w:rPr>
        <w:t>Notes – Casebook 586-588</w:t>
      </w:r>
    </w:p>
    <w:p w14:paraId="00DBF051" w14:textId="77777777" w:rsidR="006920E2" w:rsidRDefault="006920E2" w:rsidP="006920E2">
      <w:pPr>
        <w:spacing w:before="0" w:beforeAutospacing="0" w:after="0" w:afterAutospacing="0" w:line="240" w:lineRule="auto"/>
        <w:jc w:val="center"/>
        <w:rPr>
          <w:sz w:val="24"/>
          <w:szCs w:val="24"/>
        </w:rPr>
      </w:pPr>
      <w:r>
        <w:rPr>
          <w:i/>
          <w:iCs/>
          <w:sz w:val="24"/>
          <w:szCs w:val="24"/>
        </w:rPr>
        <w:t>Wright v. Doe D. Tatham</w:t>
      </w:r>
      <w:r>
        <w:rPr>
          <w:sz w:val="24"/>
          <w:szCs w:val="24"/>
        </w:rPr>
        <w:t xml:space="preserve"> - Casebook 588</w:t>
      </w:r>
    </w:p>
    <w:p w14:paraId="109EFF0A" w14:textId="77777777" w:rsidR="006920E2" w:rsidRDefault="006920E2" w:rsidP="006920E2">
      <w:pPr>
        <w:spacing w:before="0" w:beforeAutospacing="0" w:after="0" w:afterAutospacing="0" w:line="240" w:lineRule="auto"/>
        <w:jc w:val="center"/>
        <w:rPr>
          <w:sz w:val="24"/>
          <w:szCs w:val="24"/>
        </w:rPr>
      </w:pPr>
      <w:r>
        <w:rPr>
          <w:sz w:val="24"/>
          <w:szCs w:val="24"/>
        </w:rPr>
        <w:t>Notes – Casebook 591-93</w:t>
      </w:r>
    </w:p>
    <w:p w14:paraId="3EAACB2C" w14:textId="77777777" w:rsidR="006920E2" w:rsidRDefault="006920E2" w:rsidP="006920E2">
      <w:pPr>
        <w:spacing w:before="0" w:beforeAutospacing="0" w:after="0" w:afterAutospacing="0" w:line="240" w:lineRule="auto"/>
        <w:jc w:val="center"/>
        <w:rPr>
          <w:sz w:val="24"/>
          <w:szCs w:val="24"/>
        </w:rPr>
      </w:pPr>
      <w:r>
        <w:rPr>
          <w:i/>
          <w:iCs/>
          <w:sz w:val="24"/>
          <w:szCs w:val="24"/>
        </w:rPr>
        <w:t>Stoddard v. State</w:t>
      </w:r>
      <w:r>
        <w:rPr>
          <w:sz w:val="24"/>
          <w:szCs w:val="24"/>
        </w:rPr>
        <w:t xml:space="preserve"> – Casebook 593</w:t>
      </w:r>
    </w:p>
    <w:p w14:paraId="3941203A" w14:textId="77777777" w:rsidR="006920E2" w:rsidRDefault="006920E2" w:rsidP="006920E2">
      <w:pPr>
        <w:spacing w:before="0" w:beforeAutospacing="0" w:after="0" w:afterAutospacing="0" w:line="240" w:lineRule="auto"/>
        <w:jc w:val="center"/>
        <w:rPr>
          <w:sz w:val="24"/>
          <w:szCs w:val="24"/>
        </w:rPr>
      </w:pPr>
      <w:r>
        <w:rPr>
          <w:sz w:val="24"/>
          <w:szCs w:val="24"/>
        </w:rPr>
        <w:t>Notes – Casebook 605-607</w:t>
      </w:r>
    </w:p>
    <w:p w14:paraId="127E2CEF"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Kinder v. Commonwealth </w:t>
      </w:r>
      <w:r>
        <w:rPr>
          <w:sz w:val="24"/>
          <w:szCs w:val="24"/>
        </w:rPr>
        <w:t>– Casebook 607</w:t>
      </w:r>
    </w:p>
    <w:p w14:paraId="0D8E9AD4" w14:textId="77777777" w:rsidR="006920E2" w:rsidRDefault="006920E2" w:rsidP="006920E2">
      <w:pPr>
        <w:spacing w:before="0" w:beforeAutospacing="0" w:after="0" w:afterAutospacing="0" w:line="240" w:lineRule="auto"/>
        <w:jc w:val="center"/>
        <w:rPr>
          <w:sz w:val="24"/>
          <w:szCs w:val="24"/>
        </w:rPr>
      </w:pPr>
    </w:p>
    <w:p w14:paraId="32D66DDD"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Prior Inconsistent Statements of Witnesses for the Truth</w:t>
      </w:r>
    </w:p>
    <w:p w14:paraId="67418FA0" w14:textId="77777777" w:rsidR="006920E2" w:rsidRPr="00664EF0" w:rsidRDefault="006920E2" w:rsidP="006920E2">
      <w:pPr>
        <w:pStyle w:val="ListParagraph"/>
        <w:spacing w:before="0" w:beforeAutospacing="0" w:after="0" w:afterAutospacing="0" w:line="240" w:lineRule="auto"/>
        <w:ind w:left="1080" w:firstLine="0"/>
        <w:jc w:val="center"/>
        <w:rPr>
          <w:sz w:val="24"/>
          <w:szCs w:val="24"/>
          <w:u w:val="single"/>
        </w:rPr>
      </w:pPr>
      <w:r w:rsidRPr="00664EF0">
        <w:rPr>
          <w:sz w:val="24"/>
          <w:szCs w:val="24"/>
          <w:u w:val="single"/>
        </w:rPr>
        <w:t>of the Earlier Statement</w:t>
      </w:r>
    </w:p>
    <w:p w14:paraId="592FCCE2"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19D3D930"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Lindsay v. Mazzio’s Corporation </w:t>
      </w:r>
      <w:r>
        <w:rPr>
          <w:sz w:val="24"/>
          <w:szCs w:val="24"/>
        </w:rPr>
        <w:t>– Casebook 615</w:t>
      </w:r>
    </w:p>
    <w:p w14:paraId="6F3FCD2B"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Notes </w:t>
      </w:r>
      <w:r>
        <w:rPr>
          <w:sz w:val="24"/>
          <w:szCs w:val="24"/>
        </w:rPr>
        <w:t>– Casebook 619-620</w:t>
      </w:r>
    </w:p>
    <w:p w14:paraId="7DAED671"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California v</w:t>
      </w:r>
      <w:r w:rsidRPr="00FD1C7B">
        <w:rPr>
          <w:sz w:val="24"/>
          <w:szCs w:val="24"/>
        </w:rPr>
        <w:t>.</w:t>
      </w:r>
      <w:r>
        <w:rPr>
          <w:sz w:val="24"/>
          <w:szCs w:val="24"/>
        </w:rPr>
        <w:t xml:space="preserve"> </w:t>
      </w:r>
      <w:r>
        <w:rPr>
          <w:i/>
          <w:iCs/>
          <w:sz w:val="24"/>
          <w:szCs w:val="24"/>
        </w:rPr>
        <w:t>Green</w:t>
      </w:r>
      <w:r>
        <w:rPr>
          <w:sz w:val="24"/>
          <w:szCs w:val="24"/>
        </w:rPr>
        <w:t xml:space="preserve"> – Casebook 620</w:t>
      </w:r>
    </w:p>
    <w:p w14:paraId="37659594"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 xml:space="preserve">Casebook 628-631   </w:t>
      </w:r>
    </w:p>
    <w:p w14:paraId="4F28113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United States v. Butterworth</w:t>
      </w:r>
      <w:r>
        <w:rPr>
          <w:sz w:val="24"/>
          <w:szCs w:val="24"/>
        </w:rPr>
        <w:t xml:space="preserve"> – Casebook 631</w:t>
      </w:r>
    </w:p>
    <w:p w14:paraId="4F29BC54"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633-642</w:t>
      </w:r>
    </w:p>
    <w:p w14:paraId="0F2ACFB0"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State v. Muhammad</w:t>
      </w:r>
      <w:r>
        <w:rPr>
          <w:sz w:val="24"/>
          <w:szCs w:val="24"/>
        </w:rPr>
        <w:t xml:space="preserve"> – Casebook 642</w:t>
      </w:r>
    </w:p>
    <w:p w14:paraId="786E5F5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645-649</w:t>
      </w:r>
    </w:p>
    <w:p w14:paraId="3D4D571D"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5B13D5C4"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Past Recollection Recorded</w:t>
      </w:r>
      <w:r>
        <w:rPr>
          <w:sz w:val="24"/>
          <w:szCs w:val="24"/>
          <w:u w:val="single"/>
        </w:rPr>
        <w:t xml:space="preserve"> </w:t>
      </w:r>
    </w:p>
    <w:p w14:paraId="22FC9F10" w14:textId="77777777" w:rsidR="006920E2" w:rsidRDefault="006920E2" w:rsidP="006920E2">
      <w:pPr>
        <w:pStyle w:val="ListParagraph"/>
        <w:spacing w:before="0" w:beforeAutospacing="0" w:after="0" w:afterAutospacing="0" w:line="240" w:lineRule="auto"/>
        <w:ind w:left="1080" w:firstLine="0"/>
        <w:rPr>
          <w:sz w:val="24"/>
          <w:szCs w:val="24"/>
        </w:rPr>
      </w:pPr>
    </w:p>
    <w:p w14:paraId="506F0101"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649-651</w:t>
      </w:r>
    </w:p>
    <w:p w14:paraId="4D86552F"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357ED367"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Former Testimony</w:t>
      </w:r>
    </w:p>
    <w:p w14:paraId="5D80DC66" w14:textId="77777777" w:rsidR="006920E2" w:rsidRDefault="006920E2" w:rsidP="006920E2">
      <w:pPr>
        <w:pStyle w:val="ListParagraph"/>
        <w:spacing w:before="0" w:beforeAutospacing="0" w:after="0" w:afterAutospacing="0" w:line="240" w:lineRule="auto"/>
        <w:ind w:left="1080" w:firstLine="0"/>
        <w:rPr>
          <w:sz w:val="24"/>
          <w:szCs w:val="24"/>
        </w:rPr>
      </w:pPr>
    </w:p>
    <w:p w14:paraId="339427E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United States v. Reed</w:t>
      </w:r>
      <w:r>
        <w:rPr>
          <w:sz w:val="24"/>
          <w:szCs w:val="24"/>
        </w:rPr>
        <w:t xml:space="preserve"> – Casebook 652</w:t>
      </w:r>
    </w:p>
    <w:p w14:paraId="55CC4DAB"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Holmquist v</w:t>
      </w:r>
      <w:r w:rsidRPr="0050460C">
        <w:rPr>
          <w:sz w:val="24"/>
          <w:szCs w:val="24"/>
        </w:rPr>
        <w:t>.</w:t>
      </w:r>
      <w:r w:rsidRPr="0050460C">
        <w:rPr>
          <w:i/>
          <w:iCs/>
          <w:sz w:val="24"/>
          <w:szCs w:val="24"/>
        </w:rPr>
        <w:t xml:space="preserve"> Farm Family Casualty Ins. Co</w:t>
      </w:r>
      <w:r>
        <w:rPr>
          <w:i/>
          <w:iCs/>
          <w:sz w:val="24"/>
          <w:szCs w:val="24"/>
        </w:rPr>
        <w:t xml:space="preserve">. </w:t>
      </w:r>
      <w:r>
        <w:rPr>
          <w:sz w:val="24"/>
          <w:szCs w:val="24"/>
        </w:rPr>
        <w:t>Casebook 655</w:t>
      </w:r>
    </w:p>
    <w:p w14:paraId="19CC7729"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659-660</w:t>
      </w:r>
    </w:p>
    <w:p w14:paraId="540411C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Lloyd v. American Export Lines</w:t>
      </w:r>
      <w:r>
        <w:rPr>
          <w:sz w:val="24"/>
          <w:szCs w:val="24"/>
        </w:rPr>
        <w:t xml:space="preserve"> – Casebook 660</w:t>
      </w:r>
    </w:p>
    <w:p w14:paraId="3B2B97E6"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665-671</w:t>
      </w:r>
    </w:p>
    <w:p w14:paraId="126F35C3"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McFall </w:t>
      </w:r>
      <w:r>
        <w:rPr>
          <w:sz w:val="24"/>
          <w:szCs w:val="24"/>
        </w:rPr>
        <w:t>– Casebook 672</w:t>
      </w:r>
    </w:p>
    <w:p w14:paraId="4F6E4032"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675-679</w:t>
      </w:r>
    </w:p>
    <w:p w14:paraId="53A1AD82"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7C8A2AEA"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Opponent-Party Admissions</w:t>
      </w:r>
    </w:p>
    <w:p w14:paraId="5B9D5947" w14:textId="77777777" w:rsidR="006920E2" w:rsidRDefault="006920E2" w:rsidP="006920E2">
      <w:pPr>
        <w:pStyle w:val="ListParagraph"/>
        <w:spacing w:before="0" w:beforeAutospacing="0" w:after="0" w:afterAutospacing="0" w:line="240" w:lineRule="auto"/>
        <w:ind w:left="1080" w:firstLine="0"/>
        <w:rPr>
          <w:sz w:val="24"/>
          <w:szCs w:val="24"/>
        </w:rPr>
      </w:pPr>
    </w:p>
    <w:p w14:paraId="3E76E5D0"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679-681</w:t>
      </w:r>
    </w:p>
    <w:p w14:paraId="725B416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Bill v. Farm Bureau Life Ins. Co.</w:t>
      </w:r>
      <w:r>
        <w:rPr>
          <w:sz w:val="24"/>
          <w:szCs w:val="24"/>
        </w:rPr>
        <w:t xml:space="preserve"> – Casebook 681</w:t>
      </w:r>
    </w:p>
    <w:p w14:paraId="31E96C1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United States v.</w:t>
      </w:r>
      <w:r>
        <w:rPr>
          <w:sz w:val="24"/>
          <w:szCs w:val="24"/>
        </w:rPr>
        <w:t xml:space="preserve"> Spiller – Casebook 684</w:t>
      </w:r>
    </w:p>
    <w:p w14:paraId="62E41CBF"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 – Casebook 685-697</w:t>
      </w:r>
    </w:p>
    <w:p w14:paraId="642FB14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w:t>
      </w:r>
      <w:proofErr w:type="spellStart"/>
      <w:r>
        <w:rPr>
          <w:i/>
          <w:iCs/>
          <w:sz w:val="24"/>
          <w:szCs w:val="24"/>
        </w:rPr>
        <w:t>Mckeon</w:t>
      </w:r>
      <w:proofErr w:type="spellEnd"/>
      <w:r>
        <w:rPr>
          <w:sz w:val="24"/>
          <w:szCs w:val="24"/>
        </w:rPr>
        <w:t xml:space="preserve"> – Casebook 697</w:t>
      </w:r>
    </w:p>
    <w:p w14:paraId="14B13EE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703-710</w:t>
      </w:r>
    </w:p>
    <w:p w14:paraId="6EC7B1CF"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7DFD3660"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Co-Conspirators’ Statements</w:t>
      </w:r>
    </w:p>
    <w:p w14:paraId="761BFB88" w14:textId="77777777" w:rsidR="006920E2" w:rsidRDefault="006920E2" w:rsidP="006920E2">
      <w:pPr>
        <w:pStyle w:val="ListParagraph"/>
        <w:spacing w:before="0" w:beforeAutospacing="0" w:after="0" w:afterAutospacing="0" w:line="240" w:lineRule="auto"/>
        <w:ind w:left="1080" w:firstLine="0"/>
        <w:rPr>
          <w:sz w:val="24"/>
          <w:szCs w:val="24"/>
        </w:rPr>
      </w:pPr>
    </w:p>
    <w:p w14:paraId="2A8D7796" w14:textId="77777777" w:rsidR="006920E2" w:rsidRDefault="006920E2" w:rsidP="006920E2">
      <w:pPr>
        <w:pStyle w:val="ListParagraph"/>
        <w:spacing w:before="0" w:beforeAutospacing="0" w:after="0" w:afterAutospacing="0" w:line="240" w:lineRule="auto"/>
        <w:ind w:left="1080" w:firstLine="0"/>
        <w:jc w:val="center"/>
        <w:rPr>
          <w:sz w:val="24"/>
          <w:szCs w:val="24"/>
        </w:rPr>
      </w:pPr>
      <w:proofErr w:type="spellStart"/>
      <w:r>
        <w:rPr>
          <w:i/>
          <w:iCs/>
          <w:sz w:val="24"/>
          <w:szCs w:val="24"/>
        </w:rPr>
        <w:t>Bourjaily</w:t>
      </w:r>
      <w:proofErr w:type="spellEnd"/>
      <w:r>
        <w:rPr>
          <w:i/>
          <w:iCs/>
          <w:sz w:val="24"/>
          <w:szCs w:val="24"/>
        </w:rPr>
        <w:t xml:space="preserve"> v. United States</w:t>
      </w:r>
      <w:r>
        <w:rPr>
          <w:sz w:val="24"/>
          <w:szCs w:val="24"/>
        </w:rPr>
        <w:t xml:space="preserve"> – Casebook 719</w:t>
      </w:r>
    </w:p>
    <w:p w14:paraId="10316D9E"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715-726</w:t>
      </w:r>
    </w:p>
    <w:p w14:paraId="5346FBBF"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6534B4D0"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Declarations Against Interest</w:t>
      </w:r>
    </w:p>
    <w:p w14:paraId="32097504" w14:textId="77777777" w:rsidR="006920E2" w:rsidRDefault="006920E2" w:rsidP="006920E2">
      <w:pPr>
        <w:pStyle w:val="ListParagraph"/>
        <w:spacing w:before="0" w:beforeAutospacing="0" w:after="0" w:afterAutospacing="0" w:line="240" w:lineRule="auto"/>
        <w:ind w:left="1080" w:firstLine="0"/>
        <w:rPr>
          <w:sz w:val="24"/>
          <w:szCs w:val="24"/>
        </w:rPr>
      </w:pPr>
    </w:p>
    <w:p w14:paraId="2FDAF20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726</w:t>
      </w:r>
    </w:p>
    <w:p w14:paraId="7D8476CB"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State v. Wing </w:t>
      </w:r>
      <w:r>
        <w:rPr>
          <w:sz w:val="24"/>
          <w:szCs w:val="24"/>
        </w:rPr>
        <w:t>– Casebook 727</w:t>
      </w:r>
    </w:p>
    <w:p w14:paraId="5DCE520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Cole v</w:t>
      </w:r>
      <w:r w:rsidRPr="007A6821">
        <w:rPr>
          <w:sz w:val="24"/>
          <w:szCs w:val="24"/>
        </w:rPr>
        <w:t>.</w:t>
      </w:r>
      <w:r>
        <w:rPr>
          <w:i/>
          <w:iCs/>
          <w:sz w:val="24"/>
          <w:szCs w:val="24"/>
        </w:rPr>
        <w:t xml:space="preserve"> Cole </w:t>
      </w:r>
      <w:r>
        <w:rPr>
          <w:sz w:val="24"/>
          <w:szCs w:val="24"/>
        </w:rPr>
        <w:t>– Casebook 729</w:t>
      </w:r>
    </w:p>
    <w:p w14:paraId="4F2E330E"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730-732</w:t>
      </w:r>
    </w:p>
    <w:p w14:paraId="3A698FBB"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Carpenter v. Davis </w:t>
      </w:r>
      <w:r>
        <w:rPr>
          <w:sz w:val="24"/>
          <w:szCs w:val="24"/>
        </w:rPr>
        <w:t>– Casebook 732</w:t>
      </w:r>
    </w:p>
    <w:p w14:paraId="7EBBC522"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737-742</w:t>
      </w:r>
    </w:p>
    <w:p w14:paraId="04869F2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Williamson v. United States </w:t>
      </w:r>
      <w:r>
        <w:rPr>
          <w:sz w:val="24"/>
          <w:szCs w:val="24"/>
        </w:rPr>
        <w:t>– Casebook 742</w:t>
      </w:r>
    </w:p>
    <w:p w14:paraId="3B93F03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751-755</w:t>
      </w:r>
    </w:p>
    <w:p w14:paraId="35740491"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3EDFEF30"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Business Entries and Public Records</w:t>
      </w:r>
    </w:p>
    <w:p w14:paraId="2FE7ED57" w14:textId="77777777" w:rsidR="006920E2" w:rsidRDefault="006920E2" w:rsidP="006920E2">
      <w:pPr>
        <w:pStyle w:val="ListParagraph"/>
        <w:spacing w:before="0" w:beforeAutospacing="0" w:after="0" w:afterAutospacing="0" w:line="240" w:lineRule="auto"/>
        <w:ind w:left="1080" w:firstLine="0"/>
        <w:rPr>
          <w:sz w:val="24"/>
          <w:szCs w:val="24"/>
        </w:rPr>
      </w:pPr>
    </w:p>
    <w:p w14:paraId="6F88E178"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756-757</w:t>
      </w:r>
    </w:p>
    <w:p w14:paraId="713EA1A4"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Jacoby </w:t>
      </w:r>
      <w:r>
        <w:rPr>
          <w:sz w:val="24"/>
          <w:szCs w:val="24"/>
        </w:rPr>
        <w:t>– Casebook 757</w:t>
      </w:r>
    </w:p>
    <w:p w14:paraId="0ACC03E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762-767</w:t>
      </w:r>
    </w:p>
    <w:p w14:paraId="4FBE30A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State v. Hood </w:t>
      </w:r>
      <w:r>
        <w:rPr>
          <w:sz w:val="24"/>
          <w:szCs w:val="24"/>
        </w:rPr>
        <w:t>– Casebook 767</w:t>
      </w:r>
    </w:p>
    <w:p w14:paraId="4E5D1C9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770-778</w:t>
      </w:r>
    </w:p>
    <w:p w14:paraId="651E568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Palmer v. Hoffman</w:t>
      </w:r>
      <w:r>
        <w:rPr>
          <w:sz w:val="24"/>
          <w:szCs w:val="24"/>
        </w:rPr>
        <w:t xml:space="preserve"> – Casebook 779</w:t>
      </w:r>
    </w:p>
    <w:p w14:paraId="57EA16B7"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781-785</w:t>
      </w:r>
    </w:p>
    <w:p w14:paraId="4A76419F"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Beech Aircraft v. Rainey</w:t>
      </w:r>
      <w:r>
        <w:rPr>
          <w:sz w:val="24"/>
          <w:szCs w:val="24"/>
        </w:rPr>
        <w:t xml:space="preserve"> – Casebook 785</w:t>
      </w:r>
    </w:p>
    <w:p w14:paraId="35C0541E"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Notes - Casebook 790</w:t>
      </w:r>
      <w:r w:rsidRPr="00A258BB">
        <w:rPr>
          <w:sz w:val="24"/>
          <w:szCs w:val="24"/>
        </w:rPr>
        <w:t>-</w:t>
      </w:r>
      <w:r>
        <w:rPr>
          <w:sz w:val="24"/>
          <w:szCs w:val="24"/>
        </w:rPr>
        <w:t>794</w:t>
      </w:r>
    </w:p>
    <w:p w14:paraId="2E67D732"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Commonwealth v</w:t>
      </w:r>
      <w:r w:rsidRPr="00A258BB">
        <w:rPr>
          <w:sz w:val="24"/>
          <w:szCs w:val="24"/>
        </w:rPr>
        <w:t>.</w:t>
      </w:r>
      <w:r>
        <w:rPr>
          <w:sz w:val="24"/>
          <w:szCs w:val="24"/>
        </w:rPr>
        <w:t xml:space="preserve"> </w:t>
      </w:r>
      <w:r w:rsidRPr="00A258BB">
        <w:rPr>
          <w:i/>
          <w:iCs/>
          <w:sz w:val="24"/>
          <w:szCs w:val="24"/>
        </w:rPr>
        <w:t>DiGiacomo</w:t>
      </w:r>
      <w:r>
        <w:rPr>
          <w:sz w:val="24"/>
          <w:szCs w:val="24"/>
        </w:rPr>
        <w:t xml:space="preserve"> – Casebook 795</w:t>
      </w:r>
    </w:p>
    <w:p w14:paraId="60B759E7"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Notes </w:t>
      </w:r>
      <w:r>
        <w:rPr>
          <w:sz w:val="24"/>
          <w:szCs w:val="24"/>
        </w:rPr>
        <w:t>– Casebook 797-798</w:t>
      </w:r>
    </w:p>
    <w:p w14:paraId="7500CA5B"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3A60044A"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Excited and/or Contemporaneous Utterances</w:t>
      </w:r>
    </w:p>
    <w:p w14:paraId="10914ED9" w14:textId="77777777" w:rsidR="006920E2" w:rsidRDefault="006920E2" w:rsidP="006920E2">
      <w:pPr>
        <w:pStyle w:val="ListParagraph"/>
        <w:spacing w:before="0" w:beforeAutospacing="0" w:after="0" w:afterAutospacing="0" w:line="240" w:lineRule="auto"/>
        <w:ind w:left="1080" w:firstLine="0"/>
        <w:rPr>
          <w:sz w:val="24"/>
          <w:szCs w:val="24"/>
        </w:rPr>
      </w:pPr>
    </w:p>
    <w:p w14:paraId="318A84A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Bryant v. State</w:t>
      </w:r>
      <w:r>
        <w:rPr>
          <w:sz w:val="24"/>
          <w:szCs w:val="24"/>
        </w:rPr>
        <w:t xml:space="preserve"> – Casebook 798</w:t>
      </w:r>
    </w:p>
    <w:p w14:paraId="2A0F6F0E"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800-809</w:t>
      </w:r>
    </w:p>
    <w:p w14:paraId="2D244002"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Commonwealth v. Coleman</w:t>
      </w:r>
      <w:r>
        <w:rPr>
          <w:sz w:val="24"/>
          <w:szCs w:val="24"/>
        </w:rPr>
        <w:t xml:space="preserve"> – Casebook 809</w:t>
      </w:r>
    </w:p>
    <w:p w14:paraId="62B850F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812-816</w:t>
      </w:r>
    </w:p>
    <w:p w14:paraId="5407BF98"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w:t>
      </w:r>
      <w:proofErr w:type="spellStart"/>
      <w:r>
        <w:rPr>
          <w:i/>
          <w:iCs/>
          <w:sz w:val="24"/>
          <w:szCs w:val="24"/>
        </w:rPr>
        <w:t>Hieng</w:t>
      </w:r>
      <w:proofErr w:type="spellEnd"/>
      <w:r>
        <w:rPr>
          <w:i/>
          <w:iCs/>
          <w:sz w:val="24"/>
          <w:szCs w:val="24"/>
        </w:rPr>
        <w:t xml:space="preserve"> </w:t>
      </w:r>
      <w:r>
        <w:rPr>
          <w:sz w:val="24"/>
          <w:szCs w:val="24"/>
        </w:rPr>
        <w:t>– Casebook 816</w:t>
      </w:r>
    </w:p>
    <w:p w14:paraId="484E0136"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73914A08" w14:textId="77777777" w:rsidR="006920E2" w:rsidRDefault="006920E2" w:rsidP="006920E2">
      <w:pPr>
        <w:pStyle w:val="ListParagraph"/>
        <w:numPr>
          <w:ilvl w:val="0"/>
          <w:numId w:val="3"/>
        </w:numPr>
        <w:spacing w:before="0" w:beforeAutospacing="0" w:after="0" w:afterAutospacing="0" w:line="240" w:lineRule="auto"/>
        <w:jc w:val="center"/>
        <w:rPr>
          <w:sz w:val="24"/>
          <w:szCs w:val="24"/>
        </w:rPr>
      </w:pPr>
      <w:r>
        <w:rPr>
          <w:sz w:val="24"/>
          <w:szCs w:val="24"/>
          <w:u w:val="single"/>
        </w:rPr>
        <w:t xml:space="preserve">Statements of </w:t>
      </w:r>
      <w:r w:rsidRPr="00664EF0">
        <w:rPr>
          <w:sz w:val="24"/>
          <w:szCs w:val="24"/>
          <w:u w:val="single"/>
        </w:rPr>
        <w:t>Physical o</w:t>
      </w:r>
      <w:r>
        <w:rPr>
          <w:sz w:val="24"/>
          <w:szCs w:val="24"/>
          <w:u w:val="single"/>
        </w:rPr>
        <w:t>r</w:t>
      </w:r>
      <w:r w:rsidRPr="00664EF0">
        <w:rPr>
          <w:sz w:val="24"/>
          <w:szCs w:val="24"/>
          <w:u w:val="single"/>
        </w:rPr>
        <w:t xml:space="preserve"> Mental Condition of Declaran</w:t>
      </w:r>
      <w:r>
        <w:rPr>
          <w:sz w:val="24"/>
          <w:szCs w:val="24"/>
        </w:rPr>
        <w:t>t</w:t>
      </w:r>
    </w:p>
    <w:p w14:paraId="27D217CF" w14:textId="77777777" w:rsidR="006920E2" w:rsidRDefault="006920E2" w:rsidP="006920E2">
      <w:pPr>
        <w:pStyle w:val="ListParagraph"/>
        <w:spacing w:before="0" w:beforeAutospacing="0" w:after="0" w:afterAutospacing="0" w:line="240" w:lineRule="auto"/>
        <w:ind w:left="1080" w:firstLine="0"/>
        <w:rPr>
          <w:sz w:val="24"/>
          <w:szCs w:val="24"/>
        </w:rPr>
      </w:pPr>
    </w:p>
    <w:p w14:paraId="41E82043"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821-822</w:t>
      </w:r>
    </w:p>
    <w:p w14:paraId="012A8FC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Tome </w:t>
      </w:r>
      <w:r>
        <w:rPr>
          <w:sz w:val="24"/>
          <w:szCs w:val="24"/>
        </w:rPr>
        <w:t>– Casebook 823</w:t>
      </w:r>
    </w:p>
    <w:p w14:paraId="58DB3656"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826-830</w:t>
      </w:r>
    </w:p>
    <w:p w14:paraId="6CC0680B"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DiMaria </w:t>
      </w:r>
      <w:r>
        <w:rPr>
          <w:sz w:val="24"/>
          <w:szCs w:val="24"/>
        </w:rPr>
        <w:t>– Casebook 830</w:t>
      </w:r>
    </w:p>
    <w:p w14:paraId="2C645B6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833-843</w:t>
      </w:r>
    </w:p>
    <w:p w14:paraId="2112ECA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Mutual Life Ins. Co. v. </w:t>
      </w:r>
      <w:proofErr w:type="spellStart"/>
      <w:r>
        <w:rPr>
          <w:i/>
          <w:iCs/>
          <w:sz w:val="24"/>
          <w:szCs w:val="24"/>
        </w:rPr>
        <w:t>Hillmon</w:t>
      </w:r>
      <w:proofErr w:type="spellEnd"/>
      <w:r>
        <w:rPr>
          <w:i/>
          <w:iCs/>
          <w:sz w:val="24"/>
          <w:szCs w:val="24"/>
        </w:rPr>
        <w:t xml:space="preserve"> </w:t>
      </w:r>
      <w:r>
        <w:rPr>
          <w:sz w:val="24"/>
          <w:szCs w:val="24"/>
        </w:rPr>
        <w:t>– Casebook 843</w:t>
      </w:r>
    </w:p>
    <w:p w14:paraId="6E0DE75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United States v</w:t>
      </w:r>
      <w:r w:rsidRPr="001F4908">
        <w:rPr>
          <w:sz w:val="24"/>
          <w:szCs w:val="24"/>
        </w:rPr>
        <w:t>.</w:t>
      </w:r>
      <w:r>
        <w:rPr>
          <w:sz w:val="24"/>
          <w:szCs w:val="24"/>
        </w:rPr>
        <w:t xml:space="preserve"> </w:t>
      </w:r>
      <w:proofErr w:type="spellStart"/>
      <w:r w:rsidRPr="001F4908">
        <w:rPr>
          <w:i/>
          <w:iCs/>
          <w:sz w:val="24"/>
          <w:szCs w:val="24"/>
        </w:rPr>
        <w:t>Pheaster</w:t>
      </w:r>
      <w:proofErr w:type="spellEnd"/>
      <w:r>
        <w:rPr>
          <w:sz w:val="24"/>
          <w:szCs w:val="24"/>
        </w:rPr>
        <w:t>- Casebook 846</w:t>
      </w:r>
    </w:p>
    <w:p w14:paraId="267197B4"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Shepard v</w:t>
      </w:r>
      <w:r w:rsidRPr="001F4908">
        <w:rPr>
          <w:sz w:val="24"/>
          <w:szCs w:val="24"/>
        </w:rPr>
        <w:t>.</w:t>
      </w:r>
      <w:r>
        <w:rPr>
          <w:sz w:val="24"/>
          <w:szCs w:val="24"/>
        </w:rPr>
        <w:t xml:space="preserve"> </w:t>
      </w:r>
      <w:r w:rsidRPr="001F4908">
        <w:rPr>
          <w:i/>
          <w:iCs/>
          <w:sz w:val="24"/>
          <w:szCs w:val="24"/>
        </w:rPr>
        <w:t>United States</w:t>
      </w:r>
      <w:r>
        <w:rPr>
          <w:sz w:val="24"/>
          <w:szCs w:val="24"/>
        </w:rPr>
        <w:t xml:space="preserve"> – Casebook 851</w:t>
      </w:r>
    </w:p>
    <w:p w14:paraId="6ED5A1C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854-860</w:t>
      </w:r>
    </w:p>
    <w:p w14:paraId="14ACB494"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40983E59"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Dying Declarations</w:t>
      </w:r>
    </w:p>
    <w:p w14:paraId="2B9CB918" w14:textId="77777777" w:rsidR="006920E2" w:rsidRDefault="006920E2" w:rsidP="006920E2">
      <w:pPr>
        <w:spacing w:before="0" w:beforeAutospacing="0" w:after="0" w:afterAutospacing="0" w:line="240" w:lineRule="auto"/>
        <w:jc w:val="center"/>
        <w:rPr>
          <w:sz w:val="24"/>
          <w:szCs w:val="24"/>
        </w:rPr>
      </w:pPr>
    </w:p>
    <w:p w14:paraId="3675A29D" w14:textId="77777777" w:rsidR="006920E2" w:rsidRDefault="006920E2" w:rsidP="006920E2">
      <w:pPr>
        <w:spacing w:before="0" w:beforeAutospacing="0" w:after="0" w:afterAutospacing="0" w:line="240" w:lineRule="auto"/>
        <w:jc w:val="center"/>
        <w:rPr>
          <w:sz w:val="24"/>
          <w:szCs w:val="24"/>
        </w:rPr>
      </w:pPr>
      <w:r>
        <w:rPr>
          <w:sz w:val="24"/>
          <w:szCs w:val="24"/>
        </w:rPr>
        <w:t>Notes – Casebook 860-861</w:t>
      </w:r>
    </w:p>
    <w:p w14:paraId="59EC3328" w14:textId="77777777" w:rsidR="006920E2" w:rsidRDefault="006920E2" w:rsidP="006920E2">
      <w:pPr>
        <w:spacing w:before="0" w:beforeAutospacing="0" w:after="0" w:afterAutospacing="0" w:line="240" w:lineRule="auto"/>
        <w:jc w:val="center"/>
        <w:rPr>
          <w:sz w:val="24"/>
          <w:szCs w:val="24"/>
        </w:rPr>
      </w:pPr>
    </w:p>
    <w:p w14:paraId="5573625E" w14:textId="77777777" w:rsidR="006920E2" w:rsidRPr="00DB79E9" w:rsidRDefault="006920E2" w:rsidP="006920E2">
      <w:pPr>
        <w:pStyle w:val="ListParagraph"/>
        <w:numPr>
          <w:ilvl w:val="0"/>
          <w:numId w:val="3"/>
        </w:numPr>
        <w:spacing w:before="0" w:beforeAutospacing="0" w:after="0" w:afterAutospacing="0" w:line="240" w:lineRule="auto"/>
        <w:jc w:val="center"/>
        <w:rPr>
          <w:sz w:val="24"/>
          <w:szCs w:val="24"/>
          <w:u w:val="single"/>
        </w:rPr>
      </w:pPr>
      <w:r w:rsidRPr="00DB79E9">
        <w:rPr>
          <w:sz w:val="24"/>
          <w:szCs w:val="24"/>
          <w:u w:val="single"/>
        </w:rPr>
        <w:t>Forfeiture by Wrongdoing</w:t>
      </w:r>
    </w:p>
    <w:p w14:paraId="46918C03" w14:textId="77777777" w:rsidR="006920E2" w:rsidRDefault="006920E2" w:rsidP="006920E2">
      <w:pPr>
        <w:spacing w:before="0" w:beforeAutospacing="0" w:after="0" w:afterAutospacing="0" w:line="240" w:lineRule="auto"/>
        <w:jc w:val="center"/>
        <w:rPr>
          <w:sz w:val="24"/>
          <w:szCs w:val="24"/>
        </w:rPr>
      </w:pPr>
    </w:p>
    <w:p w14:paraId="58B51D17"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Giles v. California </w:t>
      </w:r>
      <w:r>
        <w:rPr>
          <w:sz w:val="24"/>
          <w:szCs w:val="24"/>
        </w:rPr>
        <w:t>– Casebook 871</w:t>
      </w:r>
    </w:p>
    <w:p w14:paraId="3729D891" w14:textId="77777777" w:rsidR="006920E2" w:rsidRDefault="006920E2" w:rsidP="006920E2">
      <w:pPr>
        <w:spacing w:before="0" w:beforeAutospacing="0" w:after="0" w:afterAutospacing="0" w:line="240" w:lineRule="auto"/>
        <w:jc w:val="center"/>
        <w:rPr>
          <w:sz w:val="24"/>
          <w:szCs w:val="24"/>
        </w:rPr>
      </w:pPr>
    </w:p>
    <w:p w14:paraId="5B660B04" w14:textId="77777777" w:rsidR="006920E2" w:rsidRPr="00DB79E9" w:rsidRDefault="006920E2" w:rsidP="006920E2">
      <w:pPr>
        <w:pStyle w:val="ListParagraph"/>
        <w:numPr>
          <w:ilvl w:val="0"/>
          <w:numId w:val="3"/>
        </w:numPr>
        <w:spacing w:before="0" w:beforeAutospacing="0" w:after="0" w:afterAutospacing="0" w:line="240" w:lineRule="auto"/>
        <w:jc w:val="center"/>
        <w:rPr>
          <w:sz w:val="24"/>
          <w:szCs w:val="24"/>
          <w:u w:val="single"/>
        </w:rPr>
      </w:pPr>
      <w:r>
        <w:rPr>
          <w:sz w:val="24"/>
          <w:szCs w:val="24"/>
        </w:rPr>
        <w:t xml:space="preserve"> </w:t>
      </w:r>
      <w:r w:rsidRPr="00DB79E9">
        <w:rPr>
          <w:sz w:val="24"/>
          <w:szCs w:val="24"/>
          <w:u w:val="single"/>
        </w:rPr>
        <w:t>Residual Exception</w:t>
      </w:r>
    </w:p>
    <w:p w14:paraId="74C17835" w14:textId="77777777" w:rsidR="006920E2" w:rsidRDefault="006920E2" w:rsidP="006920E2">
      <w:pPr>
        <w:spacing w:before="0" w:beforeAutospacing="0" w:after="0" w:afterAutospacing="0" w:line="240" w:lineRule="auto"/>
        <w:jc w:val="center"/>
        <w:rPr>
          <w:sz w:val="24"/>
          <w:szCs w:val="24"/>
        </w:rPr>
      </w:pPr>
    </w:p>
    <w:p w14:paraId="3D2D8EB4" w14:textId="77777777" w:rsidR="006920E2" w:rsidRDefault="006920E2" w:rsidP="006920E2">
      <w:pPr>
        <w:spacing w:before="0" w:beforeAutospacing="0" w:after="0" w:afterAutospacing="0" w:line="240" w:lineRule="auto"/>
        <w:jc w:val="center"/>
        <w:rPr>
          <w:sz w:val="24"/>
          <w:szCs w:val="24"/>
        </w:rPr>
      </w:pPr>
      <w:r>
        <w:rPr>
          <w:sz w:val="24"/>
          <w:szCs w:val="24"/>
        </w:rPr>
        <w:t>Notes – Casebook 897-898</w:t>
      </w:r>
    </w:p>
    <w:p w14:paraId="17C85633"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Robinson v Shapiro </w:t>
      </w:r>
      <w:r>
        <w:rPr>
          <w:sz w:val="24"/>
          <w:szCs w:val="24"/>
        </w:rPr>
        <w:t>– Casebook 898</w:t>
      </w:r>
    </w:p>
    <w:p w14:paraId="7B9FAEF3" w14:textId="77777777" w:rsidR="006920E2" w:rsidRDefault="006920E2" w:rsidP="006920E2">
      <w:pPr>
        <w:spacing w:before="0" w:beforeAutospacing="0" w:after="0" w:afterAutospacing="0" w:line="240" w:lineRule="auto"/>
        <w:jc w:val="center"/>
        <w:rPr>
          <w:sz w:val="24"/>
          <w:szCs w:val="24"/>
        </w:rPr>
      </w:pPr>
    </w:p>
    <w:p w14:paraId="3807AAF8" w14:textId="77777777" w:rsidR="006920E2" w:rsidRPr="00DB79E9" w:rsidRDefault="006920E2" w:rsidP="006920E2">
      <w:pPr>
        <w:pStyle w:val="ListParagraph"/>
        <w:numPr>
          <w:ilvl w:val="0"/>
          <w:numId w:val="3"/>
        </w:numPr>
        <w:spacing w:before="0" w:beforeAutospacing="0" w:after="0" w:afterAutospacing="0" w:line="240" w:lineRule="auto"/>
        <w:jc w:val="center"/>
        <w:rPr>
          <w:sz w:val="24"/>
          <w:szCs w:val="24"/>
          <w:u w:val="single"/>
        </w:rPr>
      </w:pPr>
      <w:r w:rsidRPr="00DB79E9">
        <w:rPr>
          <w:sz w:val="24"/>
          <w:szCs w:val="24"/>
          <w:u w:val="single"/>
        </w:rPr>
        <w:t>The Confrontation Clause</w:t>
      </w:r>
    </w:p>
    <w:p w14:paraId="1936CE54" w14:textId="77777777" w:rsidR="006920E2" w:rsidRDefault="006920E2" w:rsidP="006920E2">
      <w:pPr>
        <w:spacing w:before="0" w:beforeAutospacing="0" w:after="0" w:afterAutospacing="0" w:line="240" w:lineRule="auto"/>
        <w:jc w:val="center"/>
        <w:rPr>
          <w:sz w:val="24"/>
          <w:szCs w:val="24"/>
        </w:rPr>
      </w:pPr>
    </w:p>
    <w:p w14:paraId="66962502" w14:textId="77777777" w:rsidR="006920E2" w:rsidRDefault="006920E2" w:rsidP="006920E2">
      <w:pPr>
        <w:spacing w:before="0" w:beforeAutospacing="0" w:after="0" w:afterAutospacing="0" w:line="240" w:lineRule="auto"/>
        <w:jc w:val="center"/>
        <w:rPr>
          <w:sz w:val="24"/>
          <w:szCs w:val="24"/>
        </w:rPr>
      </w:pPr>
      <w:r>
        <w:rPr>
          <w:sz w:val="24"/>
          <w:szCs w:val="24"/>
        </w:rPr>
        <w:t>Notes – Casebook 908-909</w:t>
      </w:r>
    </w:p>
    <w:p w14:paraId="2916BC48"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Crawford v. Washington </w:t>
      </w:r>
      <w:r>
        <w:rPr>
          <w:sz w:val="24"/>
          <w:szCs w:val="24"/>
        </w:rPr>
        <w:t>– Casebook 909</w:t>
      </w:r>
    </w:p>
    <w:p w14:paraId="6841E7FA" w14:textId="77777777" w:rsidR="006920E2" w:rsidRDefault="006920E2" w:rsidP="006920E2">
      <w:pPr>
        <w:spacing w:before="0" w:beforeAutospacing="0" w:after="0" w:afterAutospacing="0" w:line="240" w:lineRule="auto"/>
        <w:jc w:val="center"/>
        <w:rPr>
          <w:sz w:val="24"/>
          <w:szCs w:val="24"/>
        </w:rPr>
      </w:pPr>
      <w:r>
        <w:rPr>
          <w:sz w:val="24"/>
          <w:szCs w:val="24"/>
        </w:rPr>
        <w:t>Notes – Casebook 923-925</w:t>
      </w:r>
    </w:p>
    <w:p w14:paraId="436D4926"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Michigan v. Bryant </w:t>
      </w:r>
      <w:r>
        <w:rPr>
          <w:sz w:val="24"/>
          <w:szCs w:val="24"/>
        </w:rPr>
        <w:t>– Casebook 925</w:t>
      </w:r>
    </w:p>
    <w:p w14:paraId="529BFCC9" w14:textId="77777777" w:rsidR="006920E2" w:rsidRDefault="006920E2" w:rsidP="006920E2">
      <w:pPr>
        <w:spacing w:before="0" w:beforeAutospacing="0" w:after="0" w:afterAutospacing="0" w:line="240" w:lineRule="auto"/>
        <w:jc w:val="center"/>
        <w:rPr>
          <w:sz w:val="24"/>
          <w:szCs w:val="24"/>
        </w:rPr>
      </w:pPr>
      <w:r>
        <w:rPr>
          <w:sz w:val="24"/>
          <w:szCs w:val="24"/>
        </w:rPr>
        <w:t>Notes – Casebook 938-942</w:t>
      </w:r>
    </w:p>
    <w:p w14:paraId="453D9DE2"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Melendez-Diaz v. Massachusetts </w:t>
      </w:r>
      <w:r>
        <w:rPr>
          <w:sz w:val="24"/>
          <w:szCs w:val="24"/>
        </w:rPr>
        <w:t>Casebook 942</w:t>
      </w:r>
    </w:p>
    <w:p w14:paraId="67DED266" w14:textId="77777777" w:rsidR="006920E2" w:rsidRDefault="006920E2" w:rsidP="006920E2">
      <w:pPr>
        <w:spacing w:before="0" w:beforeAutospacing="0" w:after="0" w:afterAutospacing="0" w:line="240" w:lineRule="auto"/>
        <w:jc w:val="center"/>
        <w:rPr>
          <w:sz w:val="24"/>
          <w:szCs w:val="24"/>
        </w:rPr>
      </w:pPr>
      <w:r>
        <w:rPr>
          <w:sz w:val="24"/>
          <w:szCs w:val="24"/>
        </w:rPr>
        <w:t>Notes – Casebook 949-952</w:t>
      </w:r>
    </w:p>
    <w:p w14:paraId="6A3A7116" w14:textId="77777777" w:rsidR="006920E2" w:rsidRDefault="006920E2" w:rsidP="006920E2">
      <w:pPr>
        <w:spacing w:before="0" w:beforeAutospacing="0" w:after="0" w:afterAutospacing="0" w:line="240" w:lineRule="auto"/>
        <w:jc w:val="center"/>
        <w:rPr>
          <w:sz w:val="24"/>
          <w:szCs w:val="24"/>
        </w:rPr>
      </w:pPr>
      <w:r>
        <w:rPr>
          <w:i/>
          <w:iCs/>
          <w:sz w:val="24"/>
          <w:szCs w:val="24"/>
        </w:rPr>
        <w:t>Williams v. Illinois –</w:t>
      </w:r>
      <w:r>
        <w:rPr>
          <w:sz w:val="24"/>
          <w:szCs w:val="24"/>
        </w:rPr>
        <w:t xml:space="preserve"> Casebook 952</w:t>
      </w:r>
    </w:p>
    <w:p w14:paraId="5F11579F" w14:textId="77777777" w:rsidR="006920E2" w:rsidRDefault="006920E2" w:rsidP="006920E2">
      <w:pPr>
        <w:spacing w:before="0" w:beforeAutospacing="0" w:after="0" w:afterAutospacing="0" w:line="240" w:lineRule="auto"/>
        <w:jc w:val="center"/>
        <w:rPr>
          <w:sz w:val="24"/>
          <w:szCs w:val="24"/>
        </w:rPr>
      </w:pPr>
      <w:r>
        <w:rPr>
          <w:sz w:val="24"/>
          <w:szCs w:val="24"/>
        </w:rPr>
        <w:t>Notes – Casebook 959-963</w:t>
      </w:r>
    </w:p>
    <w:p w14:paraId="375B478D" w14:textId="77777777" w:rsidR="006920E2" w:rsidRDefault="006920E2" w:rsidP="006920E2">
      <w:pPr>
        <w:spacing w:before="0" w:beforeAutospacing="0" w:after="0" w:afterAutospacing="0" w:line="240" w:lineRule="auto"/>
        <w:jc w:val="center"/>
        <w:rPr>
          <w:sz w:val="24"/>
          <w:szCs w:val="24"/>
        </w:rPr>
      </w:pPr>
    </w:p>
    <w:p w14:paraId="43D4CF6E" w14:textId="77777777" w:rsidR="006920E2" w:rsidRPr="001B41A2" w:rsidRDefault="006920E2" w:rsidP="006920E2">
      <w:pPr>
        <w:pStyle w:val="ListParagraph"/>
        <w:numPr>
          <w:ilvl w:val="0"/>
          <w:numId w:val="6"/>
        </w:numPr>
        <w:spacing w:before="0" w:beforeAutospacing="0" w:after="0" w:afterAutospacing="0" w:line="240" w:lineRule="auto"/>
        <w:jc w:val="center"/>
        <w:rPr>
          <w:sz w:val="24"/>
          <w:szCs w:val="24"/>
          <w:u w:val="single"/>
        </w:rPr>
      </w:pPr>
      <w:r w:rsidRPr="001B41A2">
        <w:rPr>
          <w:sz w:val="24"/>
          <w:szCs w:val="24"/>
          <w:u w:val="single"/>
        </w:rPr>
        <w:t xml:space="preserve">Techniques of Impeachment  </w:t>
      </w:r>
    </w:p>
    <w:p w14:paraId="56267551" w14:textId="77777777" w:rsidR="006920E2" w:rsidRDefault="006920E2" w:rsidP="006920E2">
      <w:pPr>
        <w:spacing w:before="0" w:beforeAutospacing="0" w:after="0" w:afterAutospacing="0" w:line="240" w:lineRule="auto"/>
        <w:jc w:val="center"/>
        <w:rPr>
          <w:sz w:val="24"/>
          <w:szCs w:val="24"/>
        </w:rPr>
      </w:pPr>
    </w:p>
    <w:p w14:paraId="1C6F93C6"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Denver City Tramway Co. v. </w:t>
      </w:r>
      <w:proofErr w:type="spellStart"/>
      <w:r>
        <w:rPr>
          <w:i/>
          <w:iCs/>
          <w:sz w:val="24"/>
          <w:szCs w:val="24"/>
        </w:rPr>
        <w:t>Lomovt</w:t>
      </w:r>
      <w:proofErr w:type="spellEnd"/>
      <w:r>
        <w:rPr>
          <w:i/>
          <w:iCs/>
          <w:sz w:val="24"/>
          <w:szCs w:val="24"/>
        </w:rPr>
        <w:t xml:space="preserve"> </w:t>
      </w:r>
      <w:r>
        <w:rPr>
          <w:sz w:val="24"/>
          <w:szCs w:val="24"/>
        </w:rPr>
        <w:t>– Casebook 456</w:t>
      </w:r>
    </w:p>
    <w:p w14:paraId="7F84C341"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United States v. Abel </w:t>
      </w:r>
      <w:r>
        <w:rPr>
          <w:sz w:val="24"/>
          <w:szCs w:val="24"/>
        </w:rPr>
        <w:t>– Casebook 469</w:t>
      </w:r>
    </w:p>
    <w:p w14:paraId="23439AE3" w14:textId="77777777" w:rsidR="006920E2" w:rsidRDefault="006920E2" w:rsidP="006920E2">
      <w:pPr>
        <w:spacing w:before="0" w:beforeAutospacing="0" w:after="0" w:afterAutospacing="0" w:line="240" w:lineRule="auto"/>
        <w:jc w:val="center"/>
        <w:rPr>
          <w:sz w:val="24"/>
          <w:szCs w:val="24"/>
        </w:rPr>
      </w:pPr>
      <w:r>
        <w:rPr>
          <w:i/>
          <w:iCs/>
          <w:sz w:val="24"/>
          <w:szCs w:val="24"/>
        </w:rPr>
        <w:t>United States v. Patterson</w:t>
      </w:r>
      <w:r>
        <w:rPr>
          <w:sz w:val="24"/>
          <w:szCs w:val="24"/>
        </w:rPr>
        <w:t>, Casebook 482</w:t>
      </w:r>
    </w:p>
    <w:p w14:paraId="7399BD1F"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United States v. Jefferson </w:t>
      </w:r>
      <w:r>
        <w:rPr>
          <w:sz w:val="24"/>
          <w:szCs w:val="24"/>
        </w:rPr>
        <w:t>– Casebook 486</w:t>
      </w:r>
    </w:p>
    <w:p w14:paraId="6BF9331D"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People v. Sorge </w:t>
      </w:r>
      <w:r>
        <w:rPr>
          <w:sz w:val="24"/>
          <w:szCs w:val="24"/>
        </w:rPr>
        <w:t>– Casebook 494</w:t>
      </w:r>
    </w:p>
    <w:p w14:paraId="522ACC41"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State v. </w:t>
      </w:r>
      <w:proofErr w:type="spellStart"/>
      <w:r>
        <w:rPr>
          <w:i/>
          <w:iCs/>
          <w:sz w:val="24"/>
          <w:szCs w:val="24"/>
        </w:rPr>
        <w:t>Ternan</w:t>
      </w:r>
      <w:proofErr w:type="spellEnd"/>
      <w:r>
        <w:rPr>
          <w:sz w:val="24"/>
          <w:szCs w:val="24"/>
        </w:rPr>
        <w:t xml:space="preserve"> – Casebook 506</w:t>
      </w:r>
    </w:p>
    <w:p w14:paraId="4EEAC908" w14:textId="77777777" w:rsidR="006920E2" w:rsidRPr="00FB20BA" w:rsidRDefault="006920E2" w:rsidP="006920E2">
      <w:pPr>
        <w:spacing w:before="0" w:beforeAutospacing="0" w:after="0" w:afterAutospacing="0" w:line="240" w:lineRule="auto"/>
        <w:jc w:val="center"/>
        <w:rPr>
          <w:sz w:val="24"/>
          <w:szCs w:val="24"/>
        </w:rPr>
      </w:pPr>
      <w:r>
        <w:rPr>
          <w:i/>
          <w:iCs/>
          <w:sz w:val="24"/>
          <w:szCs w:val="24"/>
        </w:rPr>
        <w:t xml:space="preserve">United States v. Dotson </w:t>
      </w:r>
      <w:r>
        <w:rPr>
          <w:sz w:val="24"/>
          <w:szCs w:val="24"/>
        </w:rPr>
        <w:t>– Casebook 507</w:t>
      </w:r>
    </w:p>
    <w:p w14:paraId="202F1592" w14:textId="77777777" w:rsidR="006920E2" w:rsidRDefault="006920E2" w:rsidP="006920E2">
      <w:pPr>
        <w:spacing w:before="0" w:beforeAutospacing="0" w:after="0" w:afterAutospacing="0" w:line="240" w:lineRule="auto"/>
        <w:jc w:val="center"/>
        <w:rPr>
          <w:sz w:val="24"/>
          <w:szCs w:val="24"/>
        </w:rPr>
      </w:pPr>
    </w:p>
    <w:p w14:paraId="495B3776" w14:textId="77777777" w:rsidR="006920E2" w:rsidRDefault="006920E2" w:rsidP="006920E2">
      <w:pPr>
        <w:spacing w:before="0" w:beforeAutospacing="0" w:after="0" w:afterAutospacing="0" w:line="240" w:lineRule="auto"/>
        <w:jc w:val="center"/>
        <w:rPr>
          <w:sz w:val="24"/>
          <w:szCs w:val="24"/>
        </w:rPr>
      </w:pPr>
      <w:r>
        <w:rPr>
          <w:sz w:val="24"/>
          <w:szCs w:val="24"/>
        </w:rPr>
        <w:t xml:space="preserve">Notes – Casebook 459-469; </w:t>
      </w:r>
      <w:proofErr w:type="gramStart"/>
      <w:r>
        <w:rPr>
          <w:sz w:val="24"/>
          <w:szCs w:val="24"/>
        </w:rPr>
        <w:t>474-482;</w:t>
      </w:r>
      <w:proofErr w:type="gramEnd"/>
      <w:r>
        <w:rPr>
          <w:sz w:val="24"/>
          <w:szCs w:val="24"/>
        </w:rPr>
        <w:t xml:space="preserve"> </w:t>
      </w:r>
    </w:p>
    <w:p w14:paraId="4B6B9743" w14:textId="512F7DFD" w:rsidR="006920E2" w:rsidRDefault="006920E2" w:rsidP="006920E2">
      <w:pPr>
        <w:spacing w:before="0" w:beforeAutospacing="0" w:after="0" w:afterAutospacing="0" w:line="240" w:lineRule="auto"/>
        <w:jc w:val="center"/>
        <w:rPr>
          <w:sz w:val="24"/>
          <w:szCs w:val="24"/>
        </w:rPr>
      </w:pPr>
      <w:r>
        <w:rPr>
          <w:sz w:val="24"/>
          <w:szCs w:val="24"/>
        </w:rPr>
        <w:t>487-493; 497-506; 511-517</w:t>
      </w:r>
    </w:p>
    <w:p w14:paraId="26013F2F" w14:textId="18E1B39C" w:rsidR="006920E2" w:rsidRDefault="006920E2" w:rsidP="006920E2">
      <w:pPr>
        <w:spacing w:before="0" w:beforeAutospacing="0" w:after="0" w:afterAutospacing="0" w:line="240" w:lineRule="auto"/>
        <w:jc w:val="center"/>
        <w:rPr>
          <w:sz w:val="24"/>
          <w:szCs w:val="24"/>
        </w:rPr>
      </w:pPr>
    </w:p>
    <w:p w14:paraId="6E2987AF" w14:textId="08B29261" w:rsidR="006920E2" w:rsidRDefault="006920E2" w:rsidP="006920E2">
      <w:pPr>
        <w:pStyle w:val="ListParagraph"/>
        <w:spacing w:before="0" w:beforeAutospacing="0" w:after="0" w:afterAutospacing="0" w:line="240" w:lineRule="auto"/>
        <w:ind w:left="0" w:firstLine="0"/>
        <w:jc w:val="center"/>
        <w:rPr>
          <w:sz w:val="24"/>
          <w:szCs w:val="24"/>
        </w:rPr>
      </w:pPr>
      <w:r>
        <w:rPr>
          <w:sz w:val="24"/>
          <w:szCs w:val="24"/>
        </w:rPr>
        <w:t>II.</w:t>
      </w:r>
    </w:p>
    <w:p w14:paraId="44BE7C7A" w14:textId="77777777" w:rsidR="006920E2" w:rsidRDefault="006920E2" w:rsidP="006920E2">
      <w:pPr>
        <w:pStyle w:val="ListParagraph"/>
        <w:spacing w:before="0" w:beforeAutospacing="0" w:after="0" w:afterAutospacing="0" w:line="240" w:lineRule="auto"/>
        <w:ind w:left="0" w:firstLine="0"/>
        <w:jc w:val="center"/>
        <w:rPr>
          <w:sz w:val="24"/>
          <w:szCs w:val="24"/>
        </w:rPr>
      </w:pPr>
    </w:p>
    <w:p w14:paraId="5419CAAB" w14:textId="5A1CB027" w:rsidR="00812389" w:rsidRPr="004C73CA" w:rsidRDefault="006920E2" w:rsidP="006920E2">
      <w:pPr>
        <w:pStyle w:val="ListParagraph"/>
        <w:spacing w:before="0" w:beforeAutospacing="0" w:after="0" w:afterAutospacing="0" w:line="240" w:lineRule="auto"/>
        <w:ind w:left="0" w:firstLine="0"/>
        <w:jc w:val="center"/>
        <w:rPr>
          <w:b/>
          <w:bCs/>
          <w:sz w:val="24"/>
          <w:szCs w:val="24"/>
        </w:rPr>
      </w:pPr>
      <w:r w:rsidRPr="004C73CA">
        <w:rPr>
          <w:b/>
          <w:bCs/>
          <w:sz w:val="24"/>
          <w:szCs w:val="24"/>
          <w:u w:val="single"/>
        </w:rPr>
        <w:t>The Limits of Inference</w:t>
      </w:r>
      <w:r w:rsidR="00811F85" w:rsidRPr="004C73CA">
        <w:rPr>
          <w:b/>
          <w:bCs/>
          <w:sz w:val="24"/>
          <w:szCs w:val="24"/>
        </w:rPr>
        <w:t xml:space="preserve"> </w:t>
      </w:r>
    </w:p>
    <w:p w14:paraId="706FBA70" w14:textId="09504B15" w:rsidR="00812389" w:rsidRDefault="00812389" w:rsidP="006920E2">
      <w:pPr>
        <w:pStyle w:val="ListParagraph"/>
        <w:spacing w:before="0" w:beforeAutospacing="0" w:after="0" w:afterAutospacing="0" w:line="240" w:lineRule="auto"/>
        <w:ind w:left="0" w:firstLine="0"/>
        <w:jc w:val="center"/>
        <w:rPr>
          <w:sz w:val="24"/>
          <w:szCs w:val="24"/>
        </w:rPr>
      </w:pPr>
    </w:p>
    <w:p w14:paraId="685D29C9" w14:textId="4C9C00FC" w:rsidR="00812389" w:rsidRDefault="001B41A2" w:rsidP="001B41A2">
      <w:pPr>
        <w:pStyle w:val="ListParagraph"/>
        <w:spacing w:before="0" w:beforeAutospacing="0" w:after="0" w:afterAutospacing="0" w:line="240" w:lineRule="auto"/>
        <w:ind w:left="0" w:firstLine="0"/>
        <w:jc w:val="center"/>
        <w:rPr>
          <w:sz w:val="24"/>
          <w:szCs w:val="24"/>
        </w:rPr>
      </w:pPr>
      <w:r>
        <w:rPr>
          <w:sz w:val="24"/>
          <w:szCs w:val="24"/>
        </w:rPr>
        <w:t>(a) S</w:t>
      </w:r>
      <w:r w:rsidR="00811F85">
        <w:rPr>
          <w:sz w:val="24"/>
          <w:szCs w:val="24"/>
        </w:rPr>
        <w:t>tatistical proof</w:t>
      </w:r>
    </w:p>
    <w:p w14:paraId="0A5CC999" w14:textId="24AEA2B0" w:rsidR="00811F85" w:rsidRDefault="00811F85" w:rsidP="00811F85">
      <w:pPr>
        <w:pStyle w:val="ListParagraph"/>
        <w:spacing w:before="0" w:beforeAutospacing="0" w:after="0" w:afterAutospacing="0" w:line="240" w:lineRule="auto"/>
        <w:ind w:left="1080" w:firstLine="0"/>
        <w:rPr>
          <w:sz w:val="24"/>
          <w:szCs w:val="24"/>
        </w:rPr>
      </w:pPr>
    </w:p>
    <w:p w14:paraId="5AA404F0" w14:textId="5D5E4F67" w:rsidR="00811F85" w:rsidRDefault="00811F85" w:rsidP="00811F85">
      <w:pPr>
        <w:pStyle w:val="ListParagraph"/>
        <w:spacing w:before="0" w:beforeAutospacing="0" w:after="0" w:afterAutospacing="0" w:line="240" w:lineRule="auto"/>
        <w:ind w:left="1080" w:firstLine="0"/>
        <w:jc w:val="center"/>
        <w:rPr>
          <w:sz w:val="24"/>
          <w:szCs w:val="24"/>
        </w:rPr>
      </w:pPr>
      <w:r>
        <w:rPr>
          <w:i/>
          <w:iCs/>
          <w:sz w:val="24"/>
          <w:szCs w:val="24"/>
        </w:rPr>
        <w:t xml:space="preserve">Smith v. Rapid Transit, Inc – </w:t>
      </w:r>
      <w:r>
        <w:rPr>
          <w:sz w:val="24"/>
          <w:szCs w:val="24"/>
        </w:rPr>
        <w:t>Casebook 73</w:t>
      </w:r>
    </w:p>
    <w:p w14:paraId="0619173C" w14:textId="77777777" w:rsidR="004C73CA" w:rsidRDefault="004C73CA" w:rsidP="00811F85">
      <w:pPr>
        <w:pStyle w:val="ListParagraph"/>
        <w:spacing w:before="0" w:beforeAutospacing="0" w:after="0" w:afterAutospacing="0" w:line="240" w:lineRule="auto"/>
        <w:ind w:left="1080" w:firstLine="0"/>
        <w:jc w:val="center"/>
        <w:rPr>
          <w:sz w:val="24"/>
          <w:szCs w:val="24"/>
        </w:rPr>
      </w:pPr>
    </w:p>
    <w:p w14:paraId="5EDA32A2" w14:textId="49620B72" w:rsidR="004C73CA" w:rsidRDefault="004C73CA" w:rsidP="001B41A2">
      <w:pPr>
        <w:pStyle w:val="ListParagraph"/>
        <w:spacing w:before="0" w:beforeAutospacing="0" w:after="0" w:afterAutospacing="0" w:line="240" w:lineRule="auto"/>
        <w:ind w:left="270" w:firstLine="0"/>
        <w:jc w:val="center"/>
        <w:rPr>
          <w:sz w:val="24"/>
          <w:szCs w:val="24"/>
        </w:rPr>
      </w:pPr>
      <w:r>
        <w:rPr>
          <w:sz w:val="24"/>
          <w:szCs w:val="24"/>
        </w:rPr>
        <w:t>Blue Bus Hypothetical</w:t>
      </w:r>
    </w:p>
    <w:p w14:paraId="515DE842" w14:textId="5BF73771" w:rsidR="004C73CA" w:rsidRDefault="004C73CA" w:rsidP="001B41A2">
      <w:pPr>
        <w:pStyle w:val="ListParagraph"/>
        <w:spacing w:before="0" w:beforeAutospacing="0" w:after="0" w:afterAutospacing="0" w:line="240" w:lineRule="auto"/>
        <w:ind w:left="180" w:firstLine="0"/>
        <w:jc w:val="center"/>
        <w:rPr>
          <w:sz w:val="24"/>
          <w:szCs w:val="24"/>
        </w:rPr>
      </w:pPr>
      <w:r>
        <w:rPr>
          <w:sz w:val="24"/>
          <w:szCs w:val="24"/>
        </w:rPr>
        <w:t>Context and Issue:</w:t>
      </w:r>
    </w:p>
    <w:p w14:paraId="3616CF21" w14:textId="7004D09E" w:rsidR="004C73CA" w:rsidRDefault="004C73CA" w:rsidP="001B41A2">
      <w:pPr>
        <w:pStyle w:val="ListParagraph"/>
        <w:spacing w:before="0" w:beforeAutospacing="0" w:after="0" w:afterAutospacing="0" w:line="240" w:lineRule="auto"/>
        <w:ind w:left="180" w:firstLine="0"/>
        <w:jc w:val="center"/>
        <w:rPr>
          <w:sz w:val="24"/>
          <w:szCs w:val="24"/>
        </w:rPr>
      </w:pPr>
      <w:r>
        <w:rPr>
          <w:sz w:val="24"/>
          <w:szCs w:val="24"/>
        </w:rPr>
        <w:t>Civil v. Criminal</w:t>
      </w:r>
    </w:p>
    <w:p w14:paraId="03C43284" w14:textId="0B9D1318" w:rsidR="004C73CA" w:rsidRDefault="004C73CA" w:rsidP="001B41A2">
      <w:pPr>
        <w:pStyle w:val="ListParagraph"/>
        <w:spacing w:before="0" w:beforeAutospacing="0" w:after="0" w:afterAutospacing="0" w:line="240" w:lineRule="auto"/>
        <w:ind w:left="-360" w:firstLine="450"/>
        <w:jc w:val="center"/>
        <w:rPr>
          <w:sz w:val="24"/>
          <w:szCs w:val="24"/>
        </w:rPr>
      </w:pPr>
      <w:r>
        <w:rPr>
          <w:sz w:val="24"/>
          <w:szCs w:val="24"/>
        </w:rPr>
        <w:t>Predictive-Retrospective</w:t>
      </w:r>
    </w:p>
    <w:p w14:paraId="23F23F56" w14:textId="7584691A" w:rsidR="004C73CA" w:rsidRDefault="004C73CA" w:rsidP="001B41A2">
      <w:pPr>
        <w:pStyle w:val="ListParagraph"/>
        <w:spacing w:before="0" w:beforeAutospacing="0" w:after="0" w:afterAutospacing="0" w:line="240" w:lineRule="auto"/>
        <w:ind w:left="-90" w:firstLine="0"/>
        <w:jc w:val="center"/>
        <w:rPr>
          <w:sz w:val="24"/>
          <w:szCs w:val="24"/>
        </w:rPr>
      </w:pPr>
      <w:r>
        <w:rPr>
          <w:sz w:val="24"/>
          <w:szCs w:val="24"/>
        </w:rPr>
        <w:t>Causation</w:t>
      </w:r>
    </w:p>
    <w:p w14:paraId="0ED62C82" w14:textId="738556C2" w:rsidR="004C73CA" w:rsidRPr="004C73CA" w:rsidRDefault="004C73CA" w:rsidP="001B41A2">
      <w:pPr>
        <w:pStyle w:val="ListParagraph"/>
        <w:spacing w:before="0" w:beforeAutospacing="0" w:after="0" w:afterAutospacing="0" w:line="240" w:lineRule="auto"/>
        <w:ind w:left="360" w:hanging="360"/>
        <w:jc w:val="center"/>
        <w:rPr>
          <w:sz w:val="24"/>
          <w:szCs w:val="24"/>
        </w:rPr>
      </w:pPr>
      <w:r>
        <w:rPr>
          <w:sz w:val="24"/>
          <w:szCs w:val="24"/>
        </w:rPr>
        <w:t>Mental state</w:t>
      </w:r>
    </w:p>
    <w:p w14:paraId="07784753" w14:textId="77777777" w:rsidR="006920E2" w:rsidRDefault="006920E2" w:rsidP="006920E2">
      <w:pPr>
        <w:spacing w:before="0" w:beforeAutospacing="0" w:after="0" w:afterAutospacing="0" w:line="240" w:lineRule="auto"/>
        <w:jc w:val="center"/>
        <w:rPr>
          <w:sz w:val="24"/>
          <w:szCs w:val="24"/>
        </w:rPr>
      </w:pPr>
    </w:p>
    <w:p w14:paraId="2C54EB68" w14:textId="77777777" w:rsidR="006920E2" w:rsidRPr="008D184B" w:rsidRDefault="006920E2" w:rsidP="006920E2">
      <w:pPr>
        <w:pStyle w:val="ListParagraph"/>
        <w:numPr>
          <w:ilvl w:val="0"/>
          <w:numId w:val="4"/>
        </w:numPr>
        <w:spacing w:before="0" w:beforeAutospacing="0" w:after="0" w:afterAutospacing="0" w:line="240" w:lineRule="auto"/>
        <w:jc w:val="center"/>
        <w:rPr>
          <w:sz w:val="24"/>
          <w:szCs w:val="24"/>
        </w:rPr>
      </w:pPr>
      <w:r>
        <w:rPr>
          <w:sz w:val="24"/>
          <w:szCs w:val="24"/>
          <w:u w:val="single"/>
        </w:rPr>
        <w:t>Evidence of Other Crimes – FRE 404</w:t>
      </w:r>
    </w:p>
    <w:p w14:paraId="50D7CDB8" w14:textId="77777777" w:rsidR="006920E2" w:rsidRDefault="006920E2" w:rsidP="006920E2">
      <w:pPr>
        <w:spacing w:before="0" w:beforeAutospacing="0" w:after="0" w:afterAutospacing="0" w:line="240" w:lineRule="auto"/>
        <w:jc w:val="center"/>
        <w:rPr>
          <w:sz w:val="24"/>
          <w:szCs w:val="24"/>
        </w:rPr>
      </w:pPr>
    </w:p>
    <w:p w14:paraId="01FBFCFD" w14:textId="77777777" w:rsidR="006920E2" w:rsidRDefault="006920E2" w:rsidP="006920E2">
      <w:pPr>
        <w:spacing w:before="0" w:beforeAutospacing="0" w:after="0" w:afterAutospacing="0" w:line="240" w:lineRule="auto"/>
        <w:jc w:val="center"/>
        <w:rPr>
          <w:iCs/>
          <w:sz w:val="24"/>
          <w:szCs w:val="24"/>
        </w:rPr>
      </w:pPr>
      <w:r>
        <w:rPr>
          <w:i/>
          <w:iCs/>
          <w:sz w:val="24"/>
          <w:szCs w:val="24"/>
        </w:rPr>
        <w:t xml:space="preserve">People v. </w:t>
      </w:r>
      <w:proofErr w:type="spellStart"/>
      <w:r>
        <w:rPr>
          <w:i/>
          <w:iCs/>
          <w:sz w:val="24"/>
          <w:szCs w:val="24"/>
        </w:rPr>
        <w:t>Zackowitz</w:t>
      </w:r>
      <w:proofErr w:type="spellEnd"/>
      <w:r>
        <w:rPr>
          <w:iCs/>
          <w:sz w:val="24"/>
          <w:szCs w:val="24"/>
        </w:rPr>
        <w:t xml:space="preserve"> – Casebook 965</w:t>
      </w:r>
    </w:p>
    <w:p w14:paraId="3B253407" w14:textId="77777777" w:rsidR="006920E2" w:rsidRPr="008B2AF8" w:rsidRDefault="006920E2" w:rsidP="006920E2">
      <w:pPr>
        <w:spacing w:before="0" w:beforeAutospacing="0" w:after="0" w:afterAutospacing="0" w:line="240" w:lineRule="auto"/>
        <w:jc w:val="center"/>
        <w:rPr>
          <w:iCs/>
          <w:sz w:val="24"/>
          <w:szCs w:val="24"/>
        </w:rPr>
      </w:pPr>
      <w:r>
        <w:rPr>
          <w:iCs/>
          <w:sz w:val="24"/>
          <w:szCs w:val="24"/>
        </w:rPr>
        <w:t>Notes – Casebook 968-972</w:t>
      </w:r>
    </w:p>
    <w:p w14:paraId="1D49BA47" w14:textId="77777777" w:rsidR="006920E2" w:rsidRDefault="006920E2" w:rsidP="006920E2">
      <w:pPr>
        <w:spacing w:before="0" w:beforeAutospacing="0" w:after="0" w:afterAutospacing="0" w:line="240" w:lineRule="auto"/>
        <w:jc w:val="center"/>
        <w:rPr>
          <w:iCs/>
          <w:sz w:val="24"/>
          <w:szCs w:val="24"/>
        </w:rPr>
      </w:pPr>
      <w:r>
        <w:rPr>
          <w:i/>
          <w:iCs/>
          <w:sz w:val="24"/>
          <w:szCs w:val="24"/>
        </w:rPr>
        <w:t xml:space="preserve">United States v. </w:t>
      </w:r>
      <w:proofErr w:type="spellStart"/>
      <w:r>
        <w:rPr>
          <w:i/>
          <w:iCs/>
          <w:sz w:val="24"/>
          <w:szCs w:val="24"/>
        </w:rPr>
        <w:t>Accardo</w:t>
      </w:r>
      <w:proofErr w:type="spellEnd"/>
      <w:r>
        <w:rPr>
          <w:iCs/>
          <w:sz w:val="24"/>
          <w:szCs w:val="24"/>
        </w:rPr>
        <w:t>, Casebook 972</w:t>
      </w:r>
    </w:p>
    <w:p w14:paraId="307BF615" w14:textId="77777777" w:rsidR="006920E2" w:rsidRPr="008B2AF8" w:rsidRDefault="006920E2" w:rsidP="006920E2">
      <w:pPr>
        <w:spacing w:before="0" w:beforeAutospacing="0" w:after="0" w:afterAutospacing="0" w:line="240" w:lineRule="auto"/>
        <w:jc w:val="center"/>
        <w:rPr>
          <w:iCs/>
          <w:sz w:val="24"/>
          <w:szCs w:val="24"/>
        </w:rPr>
      </w:pPr>
      <w:r>
        <w:rPr>
          <w:iCs/>
          <w:sz w:val="24"/>
          <w:szCs w:val="24"/>
        </w:rPr>
        <w:t>Notes – Casebook 976-978</w:t>
      </w:r>
    </w:p>
    <w:p w14:paraId="1E9C57A0" w14:textId="77777777" w:rsidR="006920E2" w:rsidRPr="008B2AF8" w:rsidRDefault="006920E2" w:rsidP="006920E2">
      <w:pPr>
        <w:spacing w:before="0" w:beforeAutospacing="0" w:after="0" w:afterAutospacing="0" w:line="240" w:lineRule="auto"/>
        <w:jc w:val="center"/>
        <w:rPr>
          <w:iCs/>
          <w:sz w:val="24"/>
          <w:szCs w:val="24"/>
        </w:rPr>
      </w:pPr>
      <w:r>
        <w:rPr>
          <w:i/>
          <w:iCs/>
          <w:sz w:val="24"/>
          <w:szCs w:val="24"/>
        </w:rPr>
        <w:t xml:space="preserve">United States v. Montalvo </w:t>
      </w:r>
      <w:r>
        <w:rPr>
          <w:iCs/>
          <w:sz w:val="24"/>
          <w:szCs w:val="24"/>
        </w:rPr>
        <w:t>– Casebook 979</w:t>
      </w:r>
    </w:p>
    <w:p w14:paraId="6EDA605A" w14:textId="77777777" w:rsidR="006920E2" w:rsidRDefault="006920E2" w:rsidP="006920E2">
      <w:pPr>
        <w:spacing w:before="0" w:beforeAutospacing="0" w:after="0" w:afterAutospacing="0" w:line="240" w:lineRule="auto"/>
        <w:jc w:val="center"/>
        <w:rPr>
          <w:iCs/>
          <w:sz w:val="24"/>
          <w:szCs w:val="24"/>
        </w:rPr>
      </w:pPr>
      <w:r>
        <w:rPr>
          <w:i/>
          <w:iCs/>
          <w:sz w:val="24"/>
          <w:szCs w:val="24"/>
        </w:rPr>
        <w:t xml:space="preserve">People v. Steele </w:t>
      </w:r>
      <w:r>
        <w:rPr>
          <w:iCs/>
          <w:sz w:val="24"/>
          <w:szCs w:val="24"/>
        </w:rPr>
        <w:t>– Casebook 980</w:t>
      </w:r>
    </w:p>
    <w:p w14:paraId="4AAF449F" w14:textId="77777777" w:rsidR="006920E2" w:rsidRDefault="006920E2" w:rsidP="006920E2">
      <w:pPr>
        <w:spacing w:before="0" w:beforeAutospacing="0" w:after="0" w:afterAutospacing="0" w:line="240" w:lineRule="auto"/>
        <w:jc w:val="center"/>
        <w:rPr>
          <w:iCs/>
          <w:sz w:val="24"/>
          <w:szCs w:val="24"/>
        </w:rPr>
      </w:pPr>
      <w:r>
        <w:rPr>
          <w:iCs/>
          <w:sz w:val="24"/>
          <w:szCs w:val="24"/>
        </w:rPr>
        <w:t>Notes – Casebook 981-982</w:t>
      </w:r>
    </w:p>
    <w:p w14:paraId="40E85F34" w14:textId="77777777" w:rsidR="006920E2" w:rsidRDefault="006920E2" w:rsidP="006920E2">
      <w:pPr>
        <w:spacing w:before="0" w:beforeAutospacing="0" w:after="0" w:afterAutospacing="0" w:line="240" w:lineRule="auto"/>
        <w:jc w:val="center"/>
        <w:rPr>
          <w:iCs/>
          <w:sz w:val="24"/>
          <w:szCs w:val="24"/>
        </w:rPr>
      </w:pPr>
      <w:r>
        <w:rPr>
          <w:i/>
          <w:iCs/>
          <w:sz w:val="24"/>
          <w:szCs w:val="24"/>
        </w:rPr>
        <w:t xml:space="preserve">People v. </w:t>
      </w:r>
      <w:proofErr w:type="spellStart"/>
      <w:r>
        <w:rPr>
          <w:i/>
          <w:iCs/>
          <w:sz w:val="24"/>
          <w:szCs w:val="24"/>
        </w:rPr>
        <w:t>Santarelli</w:t>
      </w:r>
      <w:proofErr w:type="spellEnd"/>
      <w:r>
        <w:rPr>
          <w:iCs/>
          <w:sz w:val="24"/>
          <w:szCs w:val="24"/>
        </w:rPr>
        <w:t xml:space="preserve"> – Casebook 982</w:t>
      </w:r>
    </w:p>
    <w:p w14:paraId="2D9926C2" w14:textId="77777777" w:rsidR="006920E2" w:rsidRDefault="006920E2" w:rsidP="006920E2">
      <w:pPr>
        <w:spacing w:before="0" w:beforeAutospacing="0" w:after="0" w:afterAutospacing="0" w:line="240" w:lineRule="auto"/>
        <w:jc w:val="center"/>
        <w:rPr>
          <w:iCs/>
          <w:sz w:val="24"/>
          <w:szCs w:val="24"/>
        </w:rPr>
      </w:pPr>
      <w:r>
        <w:rPr>
          <w:iCs/>
          <w:sz w:val="24"/>
          <w:szCs w:val="24"/>
        </w:rPr>
        <w:t>Notes – Casebook 1021-1023</w:t>
      </w:r>
    </w:p>
    <w:p w14:paraId="6770A449" w14:textId="77777777" w:rsidR="006920E2" w:rsidRDefault="006920E2" w:rsidP="006920E2">
      <w:pPr>
        <w:spacing w:before="0" w:beforeAutospacing="0" w:after="0" w:afterAutospacing="0" w:line="240" w:lineRule="auto"/>
        <w:jc w:val="center"/>
        <w:rPr>
          <w:iCs/>
          <w:sz w:val="24"/>
          <w:szCs w:val="24"/>
        </w:rPr>
      </w:pPr>
      <w:r>
        <w:rPr>
          <w:i/>
          <w:iCs/>
          <w:sz w:val="24"/>
          <w:szCs w:val="24"/>
        </w:rPr>
        <w:t xml:space="preserve">United States v. Mound </w:t>
      </w:r>
      <w:r>
        <w:rPr>
          <w:iCs/>
          <w:sz w:val="24"/>
          <w:szCs w:val="24"/>
        </w:rPr>
        <w:t>– Casebook 1023</w:t>
      </w:r>
    </w:p>
    <w:p w14:paraId="675B6D1E" w14:textId="77777777" w:rsidR="006920E2" w:rsidRPr="00050CAB" w:rsidRDefault="006920E2" w:rsidP="006920E2">
      <w:pPr>
        <w:spacing w:before="0" w:beforeAutospacing="0" w:after="0" w:afterAutospacing="0" w:line="240" w:lineRule="auto"/>
        <w:jc w:val="center"/>
        <w:rPr>
          <w:iCs/>
          <w:sz w:val="24"/>
          <w:szCs w:val="24"/>
        </w:rPr>
      </w:pPr>
      <w:r>
        <w:rPr>
          <w:i/>
          <w:iCs/>
          <w:sz w:val="24"/>
          <w:szCs w:val="24"/>
        </w:rPr>
        <w:t>Huddleston v. United States</w:t>
      </w:r>
      <w:r>
        <w:rPr>
          <w:iCs/>
          <w:sz w:val="24"/>
          <w:szCs w:val="24"/>
        </w:rPr>
        <w:t xml:space="preserve"> – Casebook 1034</w:t>
      </w:r>
    </w:p>
    <w:p w14:paraId="3976079E" w14:textId="77777777" w:rsidR="006920E2" w:rsidRDefault="006920E2" w:rsidP="006920E2">
      <w:pPr>
        <w:spacing w:before="0" w:beforeAutospacing="0" w:after="0" w:afterAutospacing="0" w:line="240" w:lineRule="auto"/>
        <w:jc w:val="center"/>
        <w:rPr>
          <w:sz w:val="24"/>
          <w:szCs w:val="24"/>
        </w:rPr>
      </w:pPr>
    </w:p>
    <w:p w14:paraId="000F0B93" w14:textId="77777777" w:rsidR="006920E2" w:rsidRPr="00FB20BA" w:rsidRDefault="006920E2" w:rsidP="006920E2">
      <w:pPr>
        <w:pStyle w:val="ListParagraph"/>
        <w:numPr>
          <w:ilvl w:val="0"/>
          <w:numId w:val="4"/>
        </w:numPr>
        <w:spacing w:before="0" w:beforeAutospacing="0" w:after="0" w:afterAutospacing="0" w:line="240" w:lineRule="auto"/>
        <w:jc w:val="center"/>
        <w:rPr>
          <w:sz w:val="24"/>
          <w:szCs w:val="24"/>
        </w:rPr>
      </w:pPr>
      <w:r>
        <w:rPr>
          <w:sz w:val="24"/>
          <w:szCs w:val="24"/>
          <w:u w:val="single"/>
        </w:rPr>
        <w:t>Criminal Defendant’s Reputation; Criminal Defendant’s Character</w:t>
      </w:r>
    </w:p>
    <w:p w14:paraId="5C3BAB57" w14:textId="77777777" w:rsidR="006920E2" w:rsidRDefault="006920E2" w:rsidP="006920E2">
      <w:pPr>
        <w:pStyle w:val="ListParagraph"/>
        <w:jc w:val="center"/>
        <w:rPr>
          <w:sz w:val="24"/>
          <w:szCs w:val="24"/>
          <w:u w:val="single"/>
        </w:rPr>
      </w:pPr>
      <w:r>
        <w:rPr>
          <w:sz w:val="24"/>
          <w:szCs w:val="24"/>
          <w:u w:val="single"/>
        </w:rPr>
        <w:t>Victim’s Character – FRE 405</w:t>
      </w:r>
    </w:p>
    <w:p w14:paraId="7829177F" w14:textId="77777777" w:rsidR="006920E2" w:rsidRDefault="006920E2" w:rsidP="006920E2">
      <w:pPr>
        <w:pStyle w:val="ListParagraph"/>
        <w:spacing w:line="240" w:lineRule="auto"/>
        <w:jc w:val="center"/>
        <w:rPr>
          <w:sz w:val="24"/>
          <w:szCs w:val="24"/>
        </w:rPr>
      </w:pPr>
      <w:r w:rsidRPr="00050CAB">
        <w:rPr>
          <w:i/>
          <w:sz w:val="24"/>
          <w:szCs w:val="24"/>
        </w:rPr>
        <w:t xml:space="preserve">Michelson v. United States </w:t>
      </w:r>
      <w:r>
        <w:rPr>
          <w:sz w:val="24"/>
          <w:szCs w:val="24"/>
        </w:rPr>
        <w:t>– Casebook 1047</w:t>
      </w:r>
    </w:p>
    <w:p w14:paraId="5B776A62" w14:textId="77777777" w:rsidR="006920E2" w:rsidRDefault="006920E2" w:rsidP="006920E2">
      <w:pPr>
        <w:pStyle w:val="ListParagraph"/>
        <w:spacing w:line="240" w:lineRule="auto"/>
        <w:jc w:val="center"/>
        <w:rPr>
          <w:sz w:val="24"/>
          <w:szCs w:val="24"/>
        </w:rPr>
      </w:pPr>
      <w:r>
        <w:rPr>
          <w:i/>
          <w:sz w:val="24"/>
          <w:szCs w:val="24"/>
        </w:rPr>
        <w:t>Manna v</w:t>
      </w:r>
      <w:r w:rsidRPr="005D7F04">
        <w:rPr>
          <w:sz w:val="24"/>
          <w:szCs w:val="24"/>
        </w:rPr>
        <w:t>.</w:t>
      </w:r>
      <w:r w:rsidRPr="005D7F04">
        <w:rPr>
          <w:i/>
          <w:sz w:val="24"/>
          <w:szCs w:val="24"/>
        </w:rPr>
        <w:t xml:space="preserve"> State</w:t>
      </w:r>
      <w:r>
        <w:rPr>
          <w:sz w:val="24"/>
          <w:szCs w:val="24"/>
        </w:rPr>
        <w:t xml:space="preserve"> – Casebook 1055</w:t>
      </w:r>
    </w:p>
    <w:p w14:paraId="19AF88C7" w14:textId="3BF407B1" w:rsidR="006920E2" w:rsidRDefault="006920E2" w:rsidP="00811F85">
      <w:pPr>
        <w:pStyle w:val="ListParagraph"/>
        <w:spacing w:line="240" w:lineRule="auto"/>
        <w:jc w:val="center"/>
        <w:rPr>
          <w:sz w:val="24"/>
          <w:szCs w:val="24"/>
        </w:rPr>
      </w:pPr>
      <w:r>
        <w:rPr>
          <w:i/>
          <w:sz w:val="24"/>
          <w:szCs w:val="24"/>
        </w:rPr>
        <w:t>Burgeon v</w:t>
      </w:r>
      <w:r w:rsidRPr="005D7F04">
        <w:rPr>
          <w:sz w:val="24"/>
          <w:szCs w:val="24"/>
        </w:rPr>
        <w:t>.</w:t>
      </w:r>
      <w:r>
        <w:rPr>
          <w:sz w:val="24"/>
          <w:szCs w:val="24"/>
        </w:rPr>
        <w:t xml:space="preserve"> </w:t>
      </w:r>
      <w:r>
        <w:rPr>
          <w:i/>
          <w:sz w:val="24"/>
          <w:szCs w:val="24"/>
        </w:rPr>
        <w:t xml:space="preserve">State </w:t>
      </w:r>
      <w:r>
        <w:rPr>
          <w:sz w:val="24"/>
          <w:szCs w:val="24"/>
        </w:rPr>
        <w:t>– Casebook 1070</w:t>
      </w:r>
    </w:p>
    <w:p w14:paraId="1BD7DACF" w14:textId="77777777" w:rsidR="00811F85" w:rsidRPr="00050CAB" w:rsidRDefault="00811F85" w:rsidP="00811F85">
      <w:pPr>
        <w:pStyle w:val="ListParagraph"/>
        <w:spacing w:line="240" w:lineRule="auto"/>
        <w:jc w:val="center"/>
        <w:rPr>
          <w:sz w:val="24"/>
          <w:szCs w:val="24"/>
        </w:rPr>
      </w:pPr>
    </w:p>
    <w:p w14:paraId="7E1F013F" w14:textId="77777777" w:rsidR="006920E2" w:rsidRPr="001E3F44" w:rsidRDefault="006920E2" w:rsidP="006920E2">
      <w:pPr>
        <w:pStyle w:val="ListParagraph"/>
        <w:numPr>
          <w:ilvl w:val="0"/>
          <w:numId w:val="4"/>
        </w:numPr>
        <w:spacing w:before="0" w:beforeAutospacing="0" w:after="0" w:afterAutospacing="0" w:line="240" w:lineRule="auto"/>
        <w:jc w:val="center"/>
        <w:rPr>
          <w:sz w:val="24"/>
          <w:szCs w:val="24"/>
        </w:rPr>
      </w:pPr>
      <w:r>
        <w:rPr>
          <w:sz w:val="24"/>
          <w:szCs w:val="24"/>
          <w:u w:val="single"/>
        </w:rPr>
        <w:t>Character and Reputation in Civil Cases</w:t>
      </w:r>
    </w:p>
    <w:p w14:paraId="067FCE9E" w14:textId="77777777" w:rsidR="006920E2" w:rsidRDefault="006920E2" w:rsidP="006920E2">
      <w:pPr>
        <w:pStyle w:val="ListParagraph"/>
        <w:spacing w:before="0" w:beforeAutospacing="0" w:after="0" w:afterAutospacing="0" w:line="240" w:lineRule="auto"/>
        <w:ind w:left="1080" w:firstLine="0"/>
        <w:jc w:val="center"/>
        <w:rPr>
          <w:sz w:val="24"/>
          <w:szCs w:val="24"/>
          <w:u w:val="single"/>
        </w:rPr>
      </w:pPr>
    </w:p>
    <w:p w14:paraId="70263945" w14:textId="77777777" w:rsidR="006920E2" w:rsidRPr="001E3F44" w:rsidRDefault="006920E2" w:rsidP="006920E2">
      <w:pPr>
        <w:pStyle w:val="ListParagraph"/>
        <w:spacing w:before="0" w:beforeAutospacing="0" w:after="0" w:afterAutospacing="0" w:line="240" w:lineRule="auto"/>
        <w:ind w:left="1080" w:firstLine="0"/>
        <w:jc w:val="center"/>
        <w:rPr>
          <w:sz w:val="24"/>
          <w:szCs w:val="24"/>
        </w:rPr>
      </w:pPr>
      <w:r w:rsidRPr="001E3F44">
        <w:rPr>
          <w:i/>
          <w:sz w:val="24"/>
          <w:szCs w:val="24"/>
        </w:rPr>
        <w:t>United States v. Peterson</w:t>
      </w:r>
      <w:r>
        <w:rPr>
          <w:sz w:val="24"/>
          <w:szCs w:val="24"/>
        </w:rPr>
        <w:t xml:space="preserve"> – Casebook 1085</w:t>
      </w:r>
    </w:p>
    <w:p w14:paraId="056FFCEA" w14:textId="77777777" w:rsidR="006920E2" w:rsidRDefault="006920E2" w:rsidP="006920E2">
      <w:pPr>
        <w:spacing w:before="0" w:beforeAutospacing="0" w:after="0" w:afterAutospacing="0" w:line="240" w:lineRule="auto"/>
        <w:jc w:val="center"/>
        <w:rPr>
          <w:sz w:val="24"/>
          <w:szCs w:val="24"/>
        </w:rPr>
      </w:pPr>
    </w:p>
    <w:p w14:paraId="34463F67" w14:textId="77777777" w:rsidR="006920E2" w:rsidRPr="001E3F44" w:rsidRDefault="006920E2" w:rsidP="006920E2">
      <w:pPr>
        <w:pStyle w:val="ListParagraph"/>
        <w:numPr>
          <w:ilvl w:val="0"/>
          <w:numId w:val="4"/>
        </w:numPr>
        <w:spacing w:before="0" w:beforeAutospacing="0" w:after="0" w:afterAutospacing="0" w:line="240" w:lineRule="auto"/>
        <w:jc w:val="center"/>
        <w:rPr>
          <w:sz w:val="24"/>
          <w:szCs w:val="24"/>
        </w:rPr>
      </w:pPr>
      <w:r w:rsidRPr="008D135B">
        <w:rPr>
          <w:sz w:val="24"/>
          <w:szCs w:val="24"/>
          <w:u w:val="single"/>
        </w:rPr>
        <w:t>Prior Similar Acts</w:t>
      </w:r>
    </w:p>
    <w:p w14:paraId="05FB1435" w14:textId="77777777" w:rsidR="006920E2" w:rsidRDefault="006920E2" w:rsidP="006920E2">
      <w:pPr>
        <w:pStyle w:val="ListParagraph"/>
        <w:spacing w:before="0" w:beforeAutospacing="0" w:after="0" w:afterAutospacing="0" w:line="240" w:lineRule="auto"/>
        <w:ind w:left="1080" w:firstLine="0"/>
        <w:jc w:val="center"/>
        <w:rPr>
          <w:sz w:val="24"/>
          <w:szCs w:val="24"/>
          <w:u w:val="single"/>
        </w:rPr>
      </w:pPr>
    </w:p>
    <w:p w14:paraId="0C42FB2A" w14:textId="77777777" w:rsidR="006920E2" w:rsidRPr="001E3F44" w:rsidRDefault="006920E2" w:rsidP="006920E2">
      <w:pPr>
        <w:pStyle w:val="ListParagraph"/>
        <w:spacing w:before="0" w:beforeAutospacing="0" w:after="0" w:afterAutospacing="0" w:line="240" w:lineRule="auto"/>
        <w:ind w:left="1080" w:firstLine="0"/>
        <w:jc w:val="center"/>
        <w:rPr>
          <w:sz w:val="24"/>
          <w:szCs w:val="24"/>
        </w:rPr>
      </w:pPr>
      <w:r>
        <w:rPr>
          <w:i/>
          <w:sz w:val="24"/>
          <w:szCs w:val="24"/>
        </w:rPr>
        <w:t>Dallas Railway v. Farnsworth</w:t>
      </w:r>
      <w:r>
        <w:rPr>
          <w:sz w:val="24"/>
          <w:szCs w:val="24"/>
        </w:rPr>
        <w:t xml:space="preserve"> – Casebook 1091</w:t>
      </w:r>
    </w:p>
    <w:p w14:paraId="00AA3FCC" w14:textId="77777777" w:rsidR="006920E2" w:rsidRPr="008D135B" w:rsidRDefault="006920E2" w:rsidP="006920E2">
      <w:pPr>
        <w:pStyle w:val="ListParagraph"/>
        <w:spacing w:before="0" w:beforeAutospacing="0" w:after="0" w:afterAutospacing="0" w:line="240" w:lineRule="auto"/>
        <w:ind w:left="1080" w:firstLine="0"/>
        <w:rPr>
          <w:sz w:val="24"/>
          <w:szCs w:val="24"/>
        </w:rPr>
      </w:pPr>
    </w:p>
    <w:p w14:paraId="1E5E17CE" w14:textId="77777777" w:rsidR="006920E2" w:rsidRDefault="006920E2" w:rsidP="006920E2">
      <w:pPr>
        <w:pStyle w:val="ListParagraph"/>
        <w:numPr>
          <w:ilvl w:val="0"/>
          <w:numId w:val="4"/>
        </w:numPr>
        <w:spacing w:before="0" w:beforeAutospacing="0" w:after="0" w:afterAutospacing="0" w:line="240" w:lineRule="auto"/>
        <w:jc w:val="center"/>
        <w:rPr>
          <w:sz w:val="24"/>
          <w:szCs w:val="24"/>
          <w:u w:val="single"/>
        </w:rPr>
      </w:pPr>
      <w:r w:rsidRPr="008D135B">
        <w:rPr>
          <w:sz w:val="24"/>
          <w:szCs w:val="24"/>
          <w:u w:val="single"/>
        </w:rPr>
        <w:t>Habit and Custom</w:t>
      </w:r>
      <w:r>
        <w:rPr>
          <w:sz w:val="24"/>
          <w:szCs w:val="24"/>
          <w:u w:val="single"/>
        </w:rPr>
        <w:t xml:space="preserve"> – FRE 406</w:t>
      </w:r>
    </w:p>
    <w:p w14:paraId="1AC3F123" w14:textId="77777777" w:rsidR="006920E2" w:rsidRDefault="006920E2" w:rsidP="006920E2">
      <w:pPr>
        <w:pStyle w:val="ListParagraph"/>
        <w:spacing w:before="0" w:beforeAutospacing="0" w:after="0" w:afterAutospacing="0" w:line="240" w:lineRule="auto"/>
        <w:ind w:left="1080" w:firstLine="0"/>
        <w:jc w:val="center"/>
        <w:rPr>
          <w:sz w:val="24"/>
          <w:szCs w:val="24"/>
          <w:u w:val="single"/>
        </w:rPr>
      </w:pPr>
    </w:p>
    <w:p w14:paraId="6A068CA3" w14:textId="73C11356" w:rsidR="006920E2" w:rsidRDefault="006920E2" w:rsidP="006920E2">
      <w:pPr>
        <w:pStyle w:val="ListParagraph"/>
        <w:spacing w:before="0" w:beforeAutospacing="0" w:after="0" w:afterAutospacing="0" w:line="240" w:lineRule="auto"/>
        <w:ind w:left="1080" w:firstLine="0"/>
        <w:jc w:val="center"/>
        <w:rPr>
          <w:sz w:val="24"/>
          <w:szCs w:val="24"/>
        </w:rPr>
      </w:pPr>
      <w:r>
        <w:rPr>
          <w:i/>
          <w:sz w:val="24"/>
          <w:szCs w:val="24"/>
        </w:rPr>
        <w:t xml:space="preserve">Halloran v. Virginia Chemicals, Inc. </w:t>
      </w:r>
      <w:r>
        <w:rPr>
          <w:sz w:val="24"/>
          <w:szCs w:val="24"/>
        </w:rPr>
        <w:t>– Casebook 1113</w:t>
      </w:r>
    </w:p>
    <w:p w14:paraId="510FC50D" w14:textId="77777777" w:rsidR="004C73CA" w:rsidRDefault="004C73CA" w:rsidP="006920E2">
      <w:pPr>
        <w:pStyle w:val="ListParagraph"/>
        <w:spacing w:before="0" w:beforeAutospacing="0" w:after="0" w:afterAutospacing="0" w:line="240" w:lineRule="auto"/>
        <w:ind w:left="1080" w:firstLine="0"/>
        <w:jc w:val="center"/>
        <w:rPr>
          <w:sz w:val="24"/>
          <w:szCs w:val="24"/>
        </w:rPr>
      </w:pPr>
    </w:p>
    <w:p w14:paraId="25B430BB" w14:textId="77777777" w:rsidR="006920E2" w:rsidRDefault="006920E2" w:rsidP="006920E2">
      <w:pPr>
        <w:spacing w:before="0" w:beforeAutospacing="0" w:after="0" w:afterAutospacing="0" w:line="240" w:lineRule="auto"/>
        <w:ind w:firstLine="0"/>
        <w:jc w:val="center"/>
        <w:rPr>
          <w:sz w:val="24"/>
          <w:szCs w:val="24"/>
        </w:rPr>
      </w:pPr>
    </w:p>
    <w:p w14:paraId="1182E1E7" w14:textId="08CE1DA9" w:rsidR="00D73EFC" w:rsidRDefault="006920E2" w:rsidP="00811F85">
      <w:pPr>
        <w:spacing w:before="0" w:beforeAutospacing="0" w:after="0" w:afterAutospacing="0" w:line="240" w:lineRule="auto"/>
        <w:ind w:firstLine="0"/>
        <w:jc w:val="center"/>
        <w:rPr>
          <w:sz w:val="24"/>
          <w:szCs w:val="24"/>
        </w:rPr>
      </w:pPr>
      <w:r>
        <w:rPr>
          <w:sz w:val="24"/>
          <w:szCs w:val="24"/>
        </w:rPr>
        <w:t>I</w:t>
      </w:r>
      <w:r w:rsidR="005507C5">
        <w:rPr>
          <w:sz w:val="24"/>
          <w:szCs w:val="24"/>
        </w:rPr>
        <w:t>I</w:t>
      </w:r>
      <w:r>
        <w:rPr>
          <w:sz w:val="24"/>
          <w:szCs w:val="24"/>
        </w:rPr>
        <w:t>I</w:t>
      </w:r>
      <w:r w:rsidR="005507C5">
        <w:rPr>
          <w:sz w:val="24"/>
          <w:szCs w:val="24"/>
        </w:rPr>
        <w:t>.</w:t>
      </w:r>
    </w:p>
    <w:p w14:paraId="665488C0" w14:textId="77777777" w:rsidR="00122B7D" w:rsidRDefault="00122B7D" w:rsidP="00811F85">
      <w:pPr>
        <w:spacing w:before="0" w:beforeAutospacing="0" w:after="0" w:afterAutospacing="0" w:line="240" w:lineRule="auto"/>
        <w:ind w:firstLine="0"/>
        <w:jc w:val="center"/>
        <w:rPr>
          <w:sz w:val="24"/>
          <w:szCs w:val="24"/>
        </w:rPr>
      </w:pPr>
    </w:p>
    <w:p w14:paraId="3E8E5D3F" w14:textId="3B18ADD3" w:rsidR="00D73EFC" w:rsidRPr="004C73CA" w:rsidRDefault="00D73EFC" w:rsidP="005507C5">
      <w:pPr>
        <w:spacing w:before="0" w:beforeAutospacing="0" w:after="0" w:afterAutospacing="0" w:line="240" w:lineRule="auto"/>
        <w:ind w:firstLine="0"/>
        <w:jc w:val="center"/>
        <w:rPr>
          <w:b/>
          <w:bCs/>
          <w:sz w:val="24"/>
          <w:szCs w:val="24"/>
          <w:u w:val="single"/>
        </w:rPr>
      </w:pPr>
      <w:r w:rsidRPr="004C73CA">
        <w:rPr>
          <w:b/>
          <w:bCs/>
          <w:sz w:val="24"/>
          <w:szCs w:val="24"/>
          <w:u w:val="single"/>
        </w:rPr>
        <w:t xml:space="preserve">An Overview of </w:t>
      </w:r>
      <w:r w:rsidR="00A70C3F" w:rsidRPr="004C73CA">
        <w:rPr>
          <w:b/>
          <w:bCs/>
          <w:sz w:val="24"/>
          <w:szCs w:val="24"/>
          <w:u w:val="single"/>
        </w:rPr>
        <w:t xml:space="preserve">Adjudicative </w:t>
      </w:r>
      <w:r w:rsidRPr="004C73CA">
        <w:rPr>
          <w:b/>
          <w:bCs/>
          <w:sz w:val="24"/>
          <w:szCs w:val="24"/>
          <w:u w:val="single"/>
        </w:rPr>
        <w:t>Fact-Finding</w:t>
      </w:r>
    </w:p>
    <w:p w14:paraId="3CD15251" w14:textId="454FBF06" w:rsidR="00A70C3F" w:rsidRDefault="00A70C3F" w:rsidP="005507C5">
      <w:pPr>
        <w:spacing w:before="0" w:beforeAutospacing="0" w:after="0" w:afterAutospacing="0" w:line="240" w:lineRule="auto"/>
        <w:ind w:firstLine="0"/>
        <w:jc w:val="center"/>
        <w:rPr>
          <w:sz w:val="24"/>
          <w:szCs w:val="24"/>
          <w:u w:val="single"/>
        </w:rPr>
      </w:pPr>
    </w:p>
    <w:p w14:paraId="6C72BF88" w14:textId="1EF2D326" w:rsidR="005507C5" w:rsidRDefault="005507C5" w:rsidP="005507C5">
      <w:pPr>
        <w:spacing w:before="0" w:beforeAutospacing="0" w:after="0" w:afterAutospacing="0" w:line="240" w:lineRule="auto"/>
        <w:ind w:firstLine="0"/>
        <w:jc w:val="center"/>
        <w:rPr>
          <w:sz w:val="24"/>
          <w:szCs w:val="24"/>
        </w:rPr>
      </w:pPr>
    </w:p>
    <w:p w14:paraId="092AB421" w14:textId="30373A26" w:rsidR="005507C5" w:rsidRDefault="005507C5" w:rsidP="00A70C3F">
      <w:pPr>
        <w:spacing w:before="0" w:beforeAutospacing="0" w:after="0" w:afterAutospacing="0" w:line="240" w:lineRule="auto"/>
        <w:ind w:firstLine="0"/>
        <w:jc w:val="center"/>
        <w:rPr>
          <w:sz w:val="24"/>
          <w:szCs w:val="24"/>
          <w:u w:val="single"/>
        </w:rPr>
      </w:pPr>
      <w:r w:rsidRPr="000B2AF5">
        <w:rPr>
          <w:sz w:val="24"/>
          <w:szCs w:val="24"/>
          <w:u w:val="single"/>
        </w:rPr>
        <w:t>The Rule of Law as a Syllogism</w:t>
      </w:r>
      <w:r>
        <w:rPr>
          <w:sz w:val="24"/>
          <w:szCs w:val="24"/>
          <w:u w:val="single"/>
        </w:rPr>
        <w:t>:</w:t>
      </w:r>
    </w:p>
    <w:p w14:paraId="464D02DF" w14:textId="5DCA4EE8" w:rsidR="005507C5" w:rsidRPr="00A70C3F" w:rsidRDefault="0003584A" w:rsidP="00A70C3F">
      <w:pPr>
        <w:spacing w:before="0" w:beforeAutospacing="0" w:after="0" w:afterAutospacing="0" w:line="240" w:lineRule="auto"/>
        <w:ind w:firstLine="0"/>
        <w:jc w:val="center"/>
        <w:rPr>
          <w:sz w:val="24"/>
          <w:szCs w:val="24"/>
          <w:u w:val="single"/>
        </w:rPr>
      </w:pPr>
      <w:r w:rsidRPr="00A70C3F">
        <w:rPr>
          <w:sz w:val="24"/>
          <w:szCs w:val="24"/>
          <w:u w:val="single"/>
        </w:rPr>
        <w:t>Finding</w:t>
      </w:r>
      <w:r w:rsidR="005507C5" w:rsidRPr="00A70C3F">
        <w:rPr>
          <w:sz w:val="24"/>
          <w:szCs w:val="24"/>
          <w:u w:val="single"/>
        </w:rPr>
        <w:t xml:space="preserve"> the Minor Premise</w:t>
      </w:r>
    </w:p>
    <w:p w14:paraId="1373F749" w14:textId="35420F52" w:rsidR="005507C5" w:rsidRDefault="005507C5" w:rsidP="005507C5">
      <w:pPr>
        <w:spacing w:before="0" w:beforeAutospacing="0" w:after="0" w:afterAutospacing="0" w:line="240" w:lineRule="auto"/>
        <w:ind w:firstLine="0"/>
        <w:jc w:val="center"/>
        <w:rPr>
          <w:sz w:val="24"/>
          <w:szCs w:val="24"/>
          <w:u w:val="single"/>
        </w:rPr>
      </w:pPr>
    </w:p>
    <w:p w14:paraId="614A3BEF" w14:textId="77777777" w:rsidR="005507C5" w:rsidRPr="00A70C3F" w:rsidRDefault="005507C5" w:rsidP="00A70C3F">
      <w:pPr>
        <w:spacing w:before="0" w:beforeAutospacing="0" w:after="0" w:afterAutospacing="0" w:line="240" w:lineRule="auto"/>
        <w:ind w:firstLine="0"/>
        <w:jc w:val="center"/>
        <w:rPr>
          <w:sz w:val="24"/>
          <w:szCs w:val="24"/>
          <w:u w:val="single"/>
        </w:rPr>
      </w:pPr>
      <w:r w:rsidRPr="00A70C3F">
        <w:rPr>
          <w:sz w:val="24"/>
          <w:szCs w:val="24"/>
          <w:u w:val="single"/>
        </w:rPr>
        <w:t>Towards a Taxonomy of Facts:</w:t>
      </w:r>
    </w:p>
    <w:p w14:paraId="77B45799" w14:textId="2A9D8A9E" w:rsidR="0003584A" w:rsidRDefault="005507C5" w:rsidP="00A70C3F">
      <w:pPr>
        <w:spacing w:before="0" w:beforeAutospacing="0" w:after="0" w:afterAutospacing="0" w:line="240" w:lineRule="auto"/>
        <w:ind w:firstLine="0"/>
        <w:jc w:val="center"/>
        <w:rPr>
          <w:sz w:val="24"/>
          <w:szCs w:val="24"/>
          <w:u w:val="single"/>
        </w:rPr>
      </w:pPr>
      <w:r w:rsidRPr="00A70C3F">
        <w:rPr>
          <w:sz w:val="24"/>
          <w:szCs w:val="24"/>
          <w:u w:val="single"/>
        </w:rPr>
        <w:t>Adjudicative; Legislative; Jurisdictional; Constitutional</w:t>
      </w:r>
    </w:p>
    <w:p w14:paraId="78DBA3EA" w14:textId="1D2C4404" w:rsidR="004C73CA" w:rsidRDefault="004C73CA" w:rsidP="00A70C3F">
      <w:pPr>
        <w:spacing w:before="0" w:beforeAutospacing="0" w:after="0" w:afterAutospacing="0" w:line="240" w:lineRule="auto"/>
        <w:ind w:firstLine="0"/>
        <w:jc w:val="center"/>
        <w:rPr>
          <w:sz w:val="24"/>
          <w:szCs w:val="24"/>
          <w:u w:val="single"/>
        </w:rPr>
      </w:pPr>
    </w:p>
    <w:p w14:paraId="38E8D049" w14:textId="3B8FD709" w:rsidR="001B25F0" w:rsidRDefault="004C73CA" w:rsidP="00A70C3F">
      <w:pPr>
        <w:spacing w:before="0" w:beforeAutospacing="0" w:after="0" w:afterAutospacing="0" w:line="240" w:lineRule="auto"/>
        <w:ind w:firstLine="0"/>
        <w:jc w:val="center"/>
        <w:rPr>
          <w:sz w:val="24"/>
          <w:szCs w:val="24"/>
          <w:u w:val="single"/>
        </w:rPr>
      </w:pPr>
      <w:r w:rsidRPr="004C73CA">
        <w:rPr>
          <w:sz w:val="24"/>
          <w:szCs w:val="24"/>
        </w:rPr>
        <w:t>(1)</w:t>
      </w:r>
    </w:p>
    <w:p w14:paraId="14FD667B" w14:textId="77777777" w:rsidR="001B25F0" w:rsidRPr="00052CB6" w:rsidRDefault="001B25F0" w:rsidP="001B25F0">
      <w:pPr>
        <w:spacing w:before="0" w:beforeAutospacing="0" w:after="0" w:afterAutospacing="0" w:line="240" w:lineRule="auto"/>
        <w:ind w:firstLine="0"/>
        <w:jc w:val="center"/>
        <w:rPr>
          <w:sz w:val="24"/>
          <w:szCs w:val="24"/>
          <w:u w:val="single"/>
        </w:rPr>
      </w:pPr>
      <w:r w:rsidRPr="00052CB6">
        <w:rPr>
          <w:sz w:val="24"/>
          <w:szCs w:val="24"/>
          <w:u w:val="single"/>
        </w:rPr>
        <w:t>Judicial Notice</w:t>
      </w:r>
    </w:p>
    <w:p w14:paraId="58514A4F" w14:textId="77777777" w:rsidR="001B25F0" w:rsidRPr="00B11128" w:rsidRDefault="001B25F0" w:rsidP="001B25F0">
      <w:pPr>
        <w:spacing w:before="0" w:beforeAutospacing="0" w:after="0" w:afterAutospacing="0" w:line="240" w:lineRule="auto"/>
        <w:ind w:firstLine="0"/>
        <w:jc w:val="center"/>
        <w:rPr>
          <w:sz w:val="24"/>
          <w:szCs w:val="24"/>
        </w:rPr>
      </w:pPr>
      <w:r w:rsidRPr="00B11128">
        <w:rPr>
          <w:sz w:val="24"/>
          <w:szCs w:val="24"/>
        </w:rPr>
        <w:t>FRE 201</w:t>
      </w:r>
    </w:p>
    <w:p w14:paraId="77EA220D" w14:textId="663E1B90" w:rsidR="005507C5" w:rsidRDefault="005507C5" w:rsidP="005507C5">
      <w:pPr>
        <w:spacing w:before="0" w:beforeAutospacing="0" w:after="0" w:afterAutospacing="0" w:line="240" w:lineRule="auto"/>
        <w:ind w:firstLine="0"/>
        <w:jc w:val="center"/>
        <w:rPr>
          <w:sz w:val="24"/>
          <w:szCs w:val="24"/>
        </w:rPr>
      </w:pPr>
      <w:r>
        <w:rPr>
          <w:sz w:val="24"/>
          <w:szCs w:val="24"/>
        </w:rPr>
        <w:t xml:space="preserve"> </w:t>
      </w:r>
    </w:p>
    <w:p w14:paraId="6C2951F1" w14:textId="77777777" w:rsidR="005507C5" w:rsidRDefault="005507C5" w:rsidP="005507C5">
      <w:pPr>
        <w:spacing w:before="0" w:beforeAutospacing="0" w:after="0" w:afterAutospacing="0" w:line="240" w:lineRule="auto"/>
        <w:ind w:firstLine="0"/>
        <w:jc w:val="center"/>
        <w:rPr>
          <w:sz w:val="24"/>
          <w:szCs w:val="24"/>
        </w:rPr>
      </w:pPr>
      <w:r>
        <w:rPr>
          <w:sz w:val="24"/>
          <w:szCs w:val="24"/>
        </w:rPr>
        <w:t>Casebook 1501-1513</w:t>
      </w:r>
    </w:p>
    <w:p w14:paraId="08398942" w14:textId="77777777" w:rsidR="005507C5" w:rsidRDefault="005507C5" w:rsidP="005507C5">
      <w:pPr>
        <w:spacing w:before="0" w:beforeAutospacing="0" w:after="0" w:afterAutospacing="0" w:line="240" w:lineRule="auto"/>
        <w:ind w:firstLine="0"/>
        <w:jc w:val="center"/>
        <w:rPr>
          <w:sz w:val="24"/>
          <w:szCs w:val="24"/>
        </w:rPr>
      </w:pPr>
      <w:r>
        <w:rPr>
          <w:sz w:val="24"/>
          <w:szCs w:val="24"/>
        </w:rPr>
        <w:t>1527-1531</w:t>
      </w:r>
    </w:p>
    <w:p w14:paraId="22536273" w14:textId="6CB45BEE" w:rsidR="005507C5" w:rsidRDefault="005507C5" w:rsidP="005507C5">
      <w:pPr>
        <w:spacing w:before="0" w:beforeAutospacing="0" w:after="0" w:afterAutospacing="0" w:line="240" w:lineRule="auto"/>
        <w:ind w:firstLine="0"/>
        <w:jc w:val="center"/>
        <w:rPr>
          <w:sz w:val="24"/>
          <w:szCs w:val="24"/>
        </w:rPr>
      </w:pPr>
      <w:r>
        <w:rPr>
          <w:sz w:val="24"/>
          <w:szCs w:val="24"/>
        </w:rPr>
        <w:t>1546-1555</w:t>
      </w:r>
    </w:p>
    <w:p w14:paraId="0789B101" w14:textId="4858280A" w:rsidR="00A70C3F" w:rsidRDefault="00A70C3F" w:rsidP="005507C5">
      <w:pPr>
        <w:spacing w:before="0" w:beforeAutospacing="0" w:after="0" w:afterAutospacing="0" w:line="240" w:lineRule="auto"/>
        <w:ind w:firstLine="0"/>
        <w:jc w:val="center"/>
        <w:rPr>
          <w:sz w:val="24"/>
          <w:szCs w:val="24"/>
        </w:rPr>
      </w:pPr>
    </w:p>
    <w:p w14:paraId="40B7D238" w14:textId="01F71BF2" w:rsidR="004C73CA" w:rsidRDefault="004C73CA" w:rsidP="005507C5">
      <w:pPr>
        <w:spacing w:before="0" w:beforeAutospacing="0" w:after="0" w:afterAutospacing="0" w:line="240" w:lineRule="auto"/>
        <w:ind w:firstLine="0"/>
        <w:jc w:val="center"/>
        <w:rPr>
          <w:sz w:val="24"/>
          <w:szCs w:val="24"/>
        </w:rPr>
      </w:pPr>
      <w:r>
        <w:rPr>
          <w:sz w:val="24"/>
          <w:szCs w:val="24"/>
        </w:rPr>
        <w:t>(</w:t>
      </w:r>
      <w:r w:rsidR="00A70C3F">
        <w:rPr>
          <w:sz w:val="24"/>
          <w:szCs w:val="24"/>
        </w:rPr>
        <w:t>2</w:t>
      </w:r>
      <w:r>
        <w:rPr>
          <w:sz w:val="24"/>
          <w:szCs w:val="24"/>
        </w:rPr>
        <w:t>)</w:t>
      </w:r>
    </w:p>
    <w:p w14:paraId="73F49577" w14:textId="10A0D9A1" w:rsidR="005507C5" w:rsidRPr="00A70C3F" w:rsidRDefault="00A70C3F" w:rsidP="005507C5">
      <w:pPr>
        <w:spacing w:before="0" w:beforeAutospacing="0" w:after="0" w:afterAutospacing="0" w:line="240" w:lineRule="auto"/>
        <w:ind w:firstLine="0"/>
        <w:jc w:val="center"/>
        <w:rPr>
          <w:sz w:val="24"/>
          <w:szCs w:val="24"/>
          <w:u w:val="single"/>
        </w:rPr>
      </w:pPr>
      <w:r w:rsidRPr="00A70C3F">
        <w:rPr>
          <w:sz w:val="24"/>
          <w:szCs w:val="24"/>
          <w:u w:val="single"/>
        </w:rPr>
        <w:t>Factfinding Techniques:</w:t>
      </w:r>
    </w:p>
    <w:p w14:paraId="0916DF35" w14:textId="4B394372" w:rsidR="005507C5" w:rsidRDefault="005507C5" w:rsidP="00A70C3F">
      <w:pPr>
        <w:spacing w:before="0" w:beforeAutospacing="0" w:after="0" w:afterAutospacing="0" w:line="240" w:lineRule="auto"/>
        <w:ind w:left="360" w:firstLine="0"/>
        <w:jc w:val="center"/>
        <w:rPr>
          <w:sz w:val="24"/>
          <w:szCs w:val="24"/>
          <w:u w:val="single"/>
        </w:rPr>
      </w:pPr>
      <w:r w:rsidRPr="00A70C3F">
        <w:rPr>
          <w:sz w:val="24"/>
          <w:szCs w:val="24"/>
          <w:u w:val="single"/>
        </w:rPr>
        <w:t>Adversarial versus Inquisitorial Fact-Finding</w:t>
      </w:r>
    </w:p>
    <w:p w14:paraId="6EDD37DD" w14:textId="37B5161E" w:rsidR="00581D4D" w:rsidRDefault="00581D4D" w:rsidP="00A70C3F">
      <w:pPr>
        <w:spacing w:before="0" w:beforeAutospacing="0" w:after="0" w:afterAutospacing="0" w:line="240" w:lineRule="auto"/>
        <w:ind w:left="360" w:firstLine="0"/>
        <w:jc w:val="center"/>
        <w:rPr>
          <w:sz w:val="24"/>
          <w:szCs w:val="24"/>
          <w:u w:val="single"/>
        </w:rPr>
      </w:pPr>
    </w:p>
    <w:p w14:paraId="4D7DBA29" w14:textId="5693D24C" w:rsidR="005507C5" w:rsidRDefault="00581D4D" w:rsidP="00581D4D">
      <w:pPr>
        <w:spacing w:before="0" w:beforeAutospacing="0" w:after="0" w:afterAutospacing="0" w:line="240" w:lineRule="auto"/>
        <w:ind w:left="360" w:firstLine="0"/>
        <w:jc w:val="center"/>
        <w:rPr>
          <w:sz w:val="24"/>
          <w:szCs w:val="24"/>
        </w:rPr>
      </w:pPr>
      <w:r w:rsidRPr="00581D4D">
        <w:rPr>
          <w:sz w:val="24"/>
          <w:szCs w:val="24"/>
        </w:rPr>
        <w:t>(3)</w:t>
      </w:r>
    </w:p>
    <w:p w14:paraId="2DD85003" w14:textId="011E4390" w:rsidR="005507C5" w:rsidRPr="00581D4D" w:rsidRDefault="005507C5" w:rsidP="00581D4D">
      <w:pPr>
        <w:spacing w:before="0" w:beforeAutospacing="0" w:after="0" w:afterAutospacing="0" w:line="240" w:lineRule="auto"/>
        <w:ind w:left="360" w:firstLine="0"/>
        <w:jc w:val="center"/>
        <w:rPr>
          <w:sz w:val="24"/>
          <w:szCs w:val="24"/>
        </w:rPr>
      </w:pPr>
      <w:r w:rsidRPr="00581D4D">
        <w:rPr>
          <w:sz w:val="24"/>
          <w:szCs w:val="24"/>
          <w:u w:val="single"/>
        </w:rPr>
        <w:t>What Does It Mean to Have a Neutral Finder-of-Fact</w:t>
      </w:r>
      <w:r w:rsidRPr="00581D4D">
        <w:rPr>
          <w:sz w:val="24"/>
          <w:szCs w:val="24"/>
        </w:rPr>
        <w:t>?</w:t>
      </w:r>
    </w:p>
    <w:p w14:paraId="5E824600" w14:textId="77777777" w:rsidR="005507C5" w:rsidRDefault="005507C5" w:rsidP="005507C5">
      <w:pPr>
        <w:spacing w:before="0" w:beforeAutospacing="0" w:after="0" w:afterAutospacing="0" w:line="240" w:lineRule="auto"/>
        <w:ind w:firstLine="0"/>
        <w:jc w:val="center"/>
        <w:rPr>
          <w:sz w:val="24"/>
          <w:szCs w:val="24"/>
        </w:rPr>
      </w:pPr>
    </w:p>
    <w:p w14:paraId="46C44FB5" w14:textId="77777777" w:rsidR="005507C5" w:rsidRDefault="005507C5" w:rsidP="005507C5">
      <w:pPr>
        <w:spacing w:before="0" w:beforeAutospacing="0" w:after="0" w:afterAutospacing="0" w:line="240" w:lineRule="auto"/>
        <w:ind w:firstLine="0"/>
        <w:jc w:val="center"/>
        <w:rPr>
          <w:sz w:val="24"/>
          <w:szCs w:val="24"/>
        </w:rPr>
      </w:pPr>
      <w:r>
        <w:rPr>
          <w:i/>
          <w:sz w:val="24"/>
          <w:szCs w:val="24"/>
        </w:rPr>
        <w:t xml:space="preserve">Caperton v. A.T. Massey Coal Co., </w:t>
      </w:r>
      <w:r>
        <w:rPr>
          <w:sz w:val="24"/>
          <w:szCs w:val="24"/>
        </w:rPr>
        <w:t>556 U.S. 868 (2009)</w:t>
      </w:r>
    </w:p>
    <w:p w14:paraId="7432A732" w14:textId="77777777" w:rsidR="005507C5" w:rsidRPr="00455745" w:rsidRDefault="005507C5" w:rsidP="005507C5">
      <w:pPr>
        <w:spacing w:before="0" w:beforeAutospacing="0" w:after="0" w:afterAutospacing="0" w:line="240" w:lineRule="auto"/>
        <w:ind w:firstLine="0"/>
        <w:jc w:val="center"/>
        <w:rPr>
          <w:sz w:val="24"/>
          <w:szCs w:val="24"/>
        </w:rPr>
      </w:pPr>
      <w:r>
        <w:rPr>
          <w:i/>
          <w:iCs/>
          <w:sz w:val="24"/>
          <w:szCs w:val="24"/>
        </w:rPr>
        <w:t>Flowers v. Mississippi</w:t>
      </w:r>
      <w:r>
        <w:rPr>
          <w:sz w:val="24"/>
          <w:szCs w:val="24"/>
        </w:rPr>
        <w:t>, 588 U.S.  __ (2019)</w:t>
      </w:r>
    </w:p>
    <w:p w14:paraId="56451E33" w14:textId="04A63127" w:rsidR="005507C5" w:rsidRDefault="005507C5" w:rsidP="005507C5">
      <w:pPr>
        <w:spacing w:before="0" w:beforeAutospacing="0" w:after="0" w:afterAutospacing="0" w:line="240" w:lineRule="auto"/>
        <w:ind w:firstLine="0"/>
        <w:jc w:val="center"/>
        <w:rPr>
          <w:sz w:val="24"/>
          <w:szCs w:val="24"/>
        </w:rPr>
      </w:pPr>
      <w:r>
        <w:rPr>
          <w:sz w:val="24"/>
          <w:szCs w:val="24"/>
        </w:rPr>
        <w:t>Casebook 1337-1339</w:t>
      </w:r>
    </w:p>
    <w:p w14:paraId="76B8630E" w14:textId="1ABD11A4" w:rsidR="00581D4D" w:rsidRDefault="00581D4D" w:rsidP="005507C5">
      <w:pPr>
        <w:spacing w:before="0" w:beforeAutospacing="0" w:after="0" w:afterAutospacing="0" w:line="240" w:lineRule="auto"/>
        <w:ind w:firstLine="0"/>
        <w:jc w:val="center"/>
        <w:rPr>
          <w:sz w:val="24"/>
          <w:szCs w:val="24"/>
        </w:rPr>
      </w:pPr>
    </w:p>
    <w:p w14:paraId="34A4803E" w14:textId="35B57FB2" w:rsidR="005507C5" w:rsidRDefault="00581D4D" w:rsidP="005507C5">
      <w:pPr>
        <w:spacing w:before="0" w:beforeAutospacing="0" w:after="0" w:afterAutospacing="0" w:line="240" w:lineRule="auto"/>
        <w:ind w:firstLine="0"/>
        <w:jc w:val="center"/>
        <w:rPr>
          <w:sz w:val="24"/>
          <w:szCs w:val="24"/>
        </w:rPr>
      </w:pPr>
      <w:r>
        <w:rPr>
          <w:sz w:val="24"/>
          <w:szCs w:val="24"/>
        </w:rPr>
        <w:t>(4)</w:t>
      </w:r>
    </w:p>
    <w:p w14:paraId="25D88BB7" w14:textId="5A30291D" w:rsidR="005507C5" w:rsidRPr="00A70C3F" w:rsidRDefault="00581D4D" w:rsidP="00581D4D">
      <w:pPr>
        <w:pStyle w:val="ListParagraph"/>
        <w:spacing w:before="0" w:beforeAutospacing="0" w:after="0" w:afterAutospacing="0" w:line="240" w:lineRule="auto"/>
        <w:ind w:firstLine="0"/>
        <w:rPr>
          <w:sz w:val="24"/>
          <w:szCs w:val="24"/>
        </w:rPr>
      </w:pPr>
      <w:r>
        <w:rPr>
          <w:sz w:val="24"/>
          <w:szCs w:val="24"/>
          <w:u w:val="single"/>
        </w:rPr>
        <w:t>W</w:t>
      </w:r>
      <w:r w:rsidR="005507C5" w:rsidRPr="00A70C3F">
        <w:rPr>
          <w:sz w:val="24"/>
          <w:szCs w:val="24"/>
          <w:u w:val="single"/>
        </w:rPr>
        <w:t>ho “Finds” the Facts: Judge? Jury? Administrative Official? Legislator? Arbitrator?</w:t>
      </w:r>
    </w:p>
    <w:p w14:paraId="7F74A000" w14:textId="77777777" w:rsidR="005507C5" w:rsidRDefault="005507C5" w:rsidP="005507C5">
      <w:pPr>
        <w:spacing w:before="0" w:beforeAutospacing="0" w:after="0" w:afterAutospacing="0" w:line="240" w:lineRule="auto"/>
        <w:ind w:firstLine="0"/>
        <w:jc w:val="center"/>
        <w:rPr>
          <w:sz w:val="24"/>
          <w:szCs w:val="24"/>
        </w:rPr>
      </w:pPr>
    </w:p>
    <w:p w14:paraId="382B2CDE" w14:textId="77777777" w:rsidR="005507C5" w:rsidRPr="00BF4ADA" w:rsidRDefault="005507C5" w:rsidP="005507C5">
      <w:pPr>
        <w:spacing w:before="0" w:beforeAutospacing="0" w:after="0" w:afterAutospacing="0" w:line="240" w:lineRule="auto"/>
        <w:ind w:firstLine="0"/>
        <w:jc w:val="center"/>
        <w:rPr>
          <w:sz w:val="24"/>
          <w:szCs w:val="24"/>
        </w:rPr>
      </w:pPr>
      <w:r>
        <w:rPr>
          <w:i/>
          <w:sz w:val="24"/>
          <w:szCs w:val="24"/>
        </w:rPr>
        <w:t>Crowell v. Benson</w:t>
      </w:r>
      <w:r>
        <w:rPr>
          <w:sz w:val="24"/>
          <w:szCs w:val="24"/>
        </w:rPr>
        <w:t>, 282 U.S. 22 (1932)</w:t>
      </w:r>
    </w:p>
    <w:p w14:paraId="6B6506B4" w14:textId="77777777" w:rsidR="005507C5" w:rsidRDefault="005507C5" w:rsidP="005507C5">
      <w:pPr>
        <w:spacing w:before="0" w:beforeAutospacing="0" w:after="0" w:afterAutospacing="0" w:line="240" w:lineRule="auto"/>
        <w:ind w:firstLine="0"/>
        <w:jc w:val="center"/>
        <w:rPr>
          <w:sz w:val="24"/>
          <w:szCs w:val="24"/>
        </w:rPr>
      </w:pPr>
      <w:r>
        <w:rPr>
          <w:i/>
          <w:sz w:val="24"/>
          <w:szCs w:val="24"/>
        </w:rPr>
        <w:t xml:space="preserve">Curtis v. </w:t>
      </w:r>
      <w:proofErr w:type="spellStart"/>
      <w:r>
        <w:rPr>
          <w:i/>
          <w:sz w:val="24"/>
          <w:szCs w:val="24"/>
        </w:rPr>
        <w:t>Loether</w:t>
      </w:r>
      <w:proofErr w:type="spellEnd"/>
      <w:r>
        <w:rPr>
          <w:i/>
          <w:sz w:val="24"/>
          <w:szCs w:val="24"/>
        </w:rPr>
        <w:t xml:space="preserve">, </w:t>
      </w:r>
      <w:r>
        <w:rPr>
          <w:sz w:val="24"/>
          <w:szCs w:val="24"/>
        </w:rPr>
        <w:t>415 U.S. 189 (1974)</w:t>
      </w:r>
    </w:p>
    <w:p w14:paraId="1DBF213A" w14:textId="182ADD50" w:rsidR="005507C5" w:rsidRDefault="005507C5" w:rsidP="005507C5">
      <w:pPr>
        <w:spacing w:before="0" w:beforeAutospacing="0" w:after="0" w:afterAutospacing="0" w:line="240" w:lineRule="auto"/>
        <w:ind w:firstLine="0"/>
        <w:jc w:val="center"/>
        <w:rPr>
          <w:sz w:val="24"/>
          <w:szCs w:val="24"/>
        </w:rPr>
      </w:pPr>
      <w:r>
        <w:rPr>
          <w:i/>
          <w:sz w:val="24"/>
          <w:szCs w:val="24"/>
        </w:rPr>
        <w:t>Atlas Roofing Co. v. OSHA</w:t>
      </w:r>
      <w:r>
        <w:rPr>
          <w:sz w:val="24"/>
          <w:szCs w:val="24"/>
        </w:rPr>
        <w:t>, 430 U.S. 442 (1977)</w:t>
      </w:r>
    </w:p>
    <w:p w14:paraId="3F790228" w14:textId="420D45C6" w:rsidR="001B25F0" w:rsidRDefault="001B25F0" w:rsidP="005507C5">
      <w:pPr>
        <w:spacing w:before="0" w:beforeAutospacing="0" w:after="0" w:afterAutospacing="0" w:line="240" w:lineRule="auto"/>
        <w:ind w:firstLine="0"/>
        <w:jc w:val="center"/>
        <w:rPr>
          <w:sz w:val="24"/>
          <w:szCs w:val="24"/>
        </w:rPr>
      </w:pPr>
      <w:r>
        <w:rPr>
          <w:i/>
          <w:iCs/>
          <w:sz w:val="24"/>
          <w:szCs w:val="24"/>
        </w:rPr>
        <w:t>Epic Systems Corp. v. Lewis</w:t>
      </w:r>
      <w:r>
        <w:rPr>
          <w:sz w:val="24"/>
          <w:szCs w:val="24"/>
        </w:rPr>
        <w:t>, 584 U.S._</w:t>
      </w:r>
      <w:proofErr w:type="gramStart"/>
      <w:r>
        <w:rPr>
          <w:sz w:val="24"/>
          <w:szCs w:val="24"/>
        </w:rPr>
        <w:t>_(</w:t>
      </w:r>
      <w:proofErr w:type="gramEnd"/>
      <w:r>
        <w:rPr>
          <w:sz w:val="24"/>
          <w:szCs w:val="24"/>
        </w:rPr>
        <w:t>2018)</w:t>
      </w:r>
    </w:p>
    <w:p w14:paraId="123A9CC4" w14:textId="6D9CD65B" w:rsidR="00581D4D" w:rsidRDefault="00581D4D" w:rsidP="005507C5">
      <w:pPr>
        <w:spacing w:before="0" w:beforeAutospacing="0" w:after="0" w:afterAutospacing="0" w:line="240" w:lineRule="auto"/>
        <w:ind w:firstLine="0"/>
        <w:jc w:val="center"/>
        <w:rPr>
          <w:sz w:val="24"/>
          <w:szCs w:val="24"/>
        </w:rPr>
      </w:pPr>
    </w:p>
    <w:p w14:paraId="7E5129C4" w14:textId="2521F65A" w:rsidR="00052CB6" w:rsidRDefault="00581D4D" w:rsidP="00122B7D">
      <w:pPr>
        <w:spacing w:before="0" w:beforeAutospacing="0" w:after="0" w:afterAutospacing="0" w:line="240" w:lineRule="auto"/>
        <w:ind w:firstLine="0"/>
        <w:jc w:val="center"/>
        <w:rPr>
          <w:sz w:val="24"/>
          <w:szCs w:val="24"/>
        </w:rPr>
      </w:pPr>
      <w:r>
        <w:rPr>
          <w:sz w:val="24"/>
          <w:szCs w:val="24"/>
        </w:rPr>
        <w:t>(5)</w:t>
      </w:r>
    </w:p>
    <w:p w14:paraId="36327241" w14:textId="77F218E7" w:rsidR="005507C5" w:rsidRPr="00581D4D" w:rsidRDefault="005507C5" w:rsidP="00581D4D">
      <w:pPr>
        <w:tabs>
          <w:tab w:val="left" w:pos="90"/>
        </w:tabs>
        <w:spacing w:before="0" w:beforeAutospacing="0" w:after="0" w:afterAutospacing="0" w:line="240" w:lineRule="auto"/>
        <w:ind w:left="360" w:firstLine="0"/>
        <w:jc w:val="center"/>
        <w:rPr>
          <w:sz w:val="24"/>
          <w:szCs w:val="24"/>
          <w:u w:val="single"/>
        </w:rPr>
      </w:pPr>
      <w:r w:rsidRPr="00581D4D">
        <w:rPr>
          <w:sz w:val="24"/>
          <w:szCs w:val="24"/>
          <w:u w:val="single"/>
        </w:rPr>
        <w:t>Allocating the Risks of Error:</w:t>
      </w:r>
    </w:p>
    <w:p w14:paraId="4855F41D" w14:textId="0AFC37D4" w:rsidR="005507C5" w:rsidRDefault="00052CB6" w:rsidP="00052CB6">
      <w:pPr>
        <w:pStyle w:val="ListParagraph"/>
        <w:spacing w:before="0" w:beforeAutospacing="0" w:after="0" w:afterAutospacing="0" w:line="240" w:lineRule="auto"/>
        <w:ind w:left="0" w:firstLine="0"/>
        <w:jc w:val="center"/>
        <w:rPr>
          <w:sz w:val="24"/>
          <w:szCs w:val="24"/>
          <w:u w:val="single"/>
        </w:rPr>
      </w:pPr>
      <w:r>
        <w:rPr>
          <w:sz w:val="24"/>
          <w:szCs w:val="24"/>
        </w:rPr>
        <w:t xml:space="preserve">             </w:t>
      </w:r>
      <w:r w:rsidR="005507C5" w:rsidRPr="001543A2">
        <w:rPr>
          <w:sz w:val="24"/>
          <w:szCs w:val="24"/>
          <w:u w:val="single"/>
        </w:rPr>
        <w:t>The Burdens of Proof</w:t>
      </w:r>
      <w:r w:rsidR="005507C5">
        <w:rPr>
          <w:sz w:val="24"/>
          <w:szCs w:val="24"/>
          <w:u w:val="single"/>
        </w:rPr>
        <w:t xml:space="preserve"> - FRE 301</w:t>
      </w:r>
    </w:p>
    <w:p w14:paraId="2482E7D6" w14:textId="77777777" w:rsidR="005507C5" w:rsidRDefault="005507C5" w:rsidP="005507C5">
      <w:pPr>
        <w:pStyle w:val="ListParagraph"/>
        <w:spacing w:before="0" w:beforeAutospacing="0" w:after="0" w:afterAutospacing="0" w:line="240" w:lineRule="auto"/>
        <w:ind w:firstLine="0"/>
        <w:jc w:val="center"/>
        <w:rPr>
          <w:sz w:val="24"/>
          <w:szCs w:val="24"/>
          <w:u w:val="single"/>
        </w:rPr>
      </w:pPr>
    </w:p>
    <w:p w14:paraId="4D04B46A" w14:textId="24E52786" w:rsidR="005507C5" w:rsidRPr="00B11128" w:rsidRDefault="00B11128" w:rsidP="00B11128">
      <w:pPr>
        <w:spacing w:before="0" w:beforeAutospacing="0" w:after="0" w:afterAutospacing="0" w:line="240" w:lineRule="auto"/>
        <w:ind w:firstLine="0"/>
        <w:jc w:val="center"/>
        <w:rPr>
          <w:sz w:val="24"/>
          <w:szCs w:val="24"/>
        </w:rPr>
      </w:pPr>
      <w:r>
        <w:rPr>
          <w:sz w:val="24"/>
          <w:szCs w:val="24"/>
          <w:u w:val="single"/>
        </w:rPr>
        <w:t>(</w:t>
      </w:r>
      <w:r w:rsidR="00581D4D">
        <w:rPr>
          <w:sz w:val="24"/>
          <w:szCs w:val="24"/>
          <w:u w:val="single"/>
        </w:rPr>
        <w:t>a)</w:t>
      </w:r>
      <w:r>
        <w:rPr>
          <w:sz w:val="24"/>
          <w:szCs w:val="24"/>
          <w:u w:val="single"/>
        </w:rPr>
        <w:t xml:space="preserve"> </w:t>
      </w:r>
      <w:r w:rsidR="005507C5" w:rsidRPr="00B11128">
        <w:rPr>
          <w:sz w:val="24"/>
          <w:szCs w:val="24"/>
          <w:u w:val="single"/>
        </w:rPr>
        <w:t>The Burden of Pleading:</w:t>
      </w:r>
    </w:p>
    <w:p w14:paraId="488A1EC6" w14:textId="5055F27D" w:rsidR="005507C5" w:rsidRDefault="005507C5" w:rsidP="00B11128">
      <w:pPr>
        <w:spacing w:before="0" w:beforeAutospacing="0" w:after="0" w:afterAutospacing="0" w:line="240" w:lineRule="auto"/>
        <w:ind w:firstLine="0"/>
        <w:jc w:val="center"/>
        <w:rPr>
          <w:sz w:val="24"/>
          <w:szCs w:val="24"/>
          <w:u w:val="single"/>
        </w:rPr>
      </w:pPr>
      <w:r w:rsidRPr="001543A2">
        <w:rPr>
          <w:sz w:val="24"/>
          <w:szCs w:val="24"/>
          <w:u w:val="single"/>
        </w:rPr>
        <w:t>The Idea of Civil Probable Cause</w:t>
      </w:r>
    </w:p>
    <w:p w14:paraId="75CB6AB7" w14:textId="77777777" w:rsidR="005507C5" w:rsidRDefault="005507C5" w:rsidP="005507C5">
      <w:pPr>
        <w:spacing w:before="0" w:beforeAutospacing="0" w:after="0" w:afterAutospacing="0" w:line="240" w:lineRule="auto"/>
        <w:ind w:left="720" w:firstLine="0"/>
        <w:jc w:val="center"/>
        <w:rPr>
          <w:sz w:val="24"/>
          <w:szCs w:val="24"/>
          <w:u w:val="single"/>
        </w:rPr>
      </w:pPr>
    </w:p>
    <w:p w14:paraId="17C9F80D" w14:textId="77777777" w:rsidR="005507C5" w:rsidRPr="00210579" w:rsidRDefault="005507C5" w:rsidP="005507C5">
      <w:pPr>
        <w:spacing w:before="0" w:beforeAutospacing="0" w:after="0" w:afterAutospacing="0" w:line="240" w:lineRule="auto"/>
        <w:ind w:left="720" w:firstLine="0"/>
        <w:jc w:val="center"/>
        <w:rPr>
          <w:sz w:val="24"/>
          <w:szCs w:val="24"/>
        </w:rPr>
      </w:pPr>
      <w:r w:rsidRPr="00210579">
        <w:rPr>
          <w:sz w:val="24"/>
          <w:szCs w:val="24"/>
        </w:rPr>
        <w:t xml:space="preserve">Charting the Difference Between </w:t>
      </w:r>
    </w:p>
    <w:p w14:paraId="3A3DD115" w14:textId="77777777" w:rsidR="005507C5" w:rsidRDefault="005507C5" w:rsidP="005507C5">
      <w:pPr>
        <w:spacing w:before="0" w:beforeAutospacing="0" w:after="0" w:afterAutospacing="0" w:line="240" w:lineRule="auto"/>
        <w:ind w:left="720" w:firstLine="0"/>
        <w:jc w:val="center"/>
        <w:rPr>
          <w:sz w:val="24"/>
          <w:szCs w:val="24"/>
        </w:rPr>
      </w:pPr>
      <w:r>
        <w:rPr>
          <w:sz w:val="24"/>
          <w:szCs w:val="24"/>
        </w:rPr>
        <w:t>“Conceivable;” “Plausible;” and “Probable”</w:t>
      </w:r>
    </w:p>
    <w:p w14:paraId="708ADB9B" w14:textId="77777777" w:rsidR="005507C5" w:rsidRDefault="005507C5" w:rsidP="005507C5">
      <w:pPr>
        <w:spacing w:before="0" w:beforeAutospacing="0" w:after="0" w:afterAutospacing="0" w:line="240" w:lineRule="auto"/>
        <w:ind w:left="720" w:firstLine="0"/>
        <w:jc w:val="center"/>
        <w:rPr>
          <w:sz w:val="24"/>
          <w:szCs w:val="24"/>
        </w:rPr>
      </w:pPr>
    </w:p>
    <w:p w14:paraId="1A17C65E" w14:textId="77777777" w:rsidR="005507C5" w:rsidRDefault="005507C5" w:rsidP="005507C5">
      <w:pPr>
        <w:spacing w:before="0" w:beforeAutospacing="0" w:after="0" w:afterAutospacing="0" w:line="240" w:lineRule="auto"/>
        <w:ind w:left="720" w:firstLine="0"/>
        <w:jc w:val="center"/>
        <w:rPr>
          <w:sz w:val="24"/>
          <w:szCs w:val="24"/>
        </w:rPr>
      </w:pPr>
      <w:r>
        <w:rPr>
          <w:sz w:val="24"/>
          <w:szCs w:val="24"/>
        </w:rPr>
        <w:t>Rules 8 and 9 Federal Rules of Civil Procedure</w:t>
      </w:r>
    </w:p>
    <w:p w14:paraId="1D21BDC5" w14:textId="77777777" w:rsidR="005507C5" w:rsidRDefault="005507C5" w:rsidP="00B11128">
      <w:pPr>
        <w:spacing w:before="0" w:beforeAutospacing="0" w:after="0" w:afterAutospacing="0" w:line="240" w:lineRule="auto"/>
        <w:ind w:firstLine="0"/>
        <w:jc w:val="center"/>
        <w:rPr>
          <w:sz w:val="24"/>
          <w:szCs w:val="24"/>
        </w:rPr>
      </w:pPr>
      <w:r>
        <w:rPr>
          <w:sz w:val="24"/>
          <w:szCs w:val="24"/>
        </w:rPr>
        <w:t>Casebook 1342</w:t>
      </w:r>
    </w:p>
    <w:p w14:paraId="3279FC31" w14:textId="77777777" w:rsidR="005507C5" w:rsidRDefault="005507C5" w:rsidP="005507C5">
      <w:pPr>
        <w:spacing w:before="0" w:beforeAutospacing="0" w:after="0" w:afterAutospacing="0" w:line="240" w:lineRule="auto"/>
        <w:ind w:left="720" w:firstLine="0"/>
        <w:jc w:val="center"/>
        <w:rPr>
          <w:sz w:val="24"/>
          <w:szCs w:val="24"/>
        </w:rPr>
      </w:pPr>
      <w:proofErr w:type="spellStart"/>
      <w:r>
        <w:rPr>
          <w:i/>
          <w:sz w:val="24"/>
          <w:szCs w:val="24"/>
        </w:rPr>
        <w:t>Swierkiewicz</w:t>
      </w:r>
      <w:proofErr w:type="spellEnd"/>
      <w:r>
        <w:rPr>
          <w:i/>
          <w:sz w:val="24"/>
          <w:szCs w:val="24"/>
        </w:rPr>
        <w:t xml:space="preserve"> v. </w:t>
      </w:r>
      <w:proofErr w:type="spellStart"/>
      <w:r>
        <w:rPr>
          <w:i/>
          <w:sz w:val="24"/>
          <w:szCs w:val="24"/>
        </w:rPr>
        <w:t>Sorema</w:t>
      </w:r>
      <w:proofErr w:type="spellEnd"/>
      <w:r>
        <w:rPr>
          <w:i/>
          <w:sz w:val="24"/>
          <w:szCs w:val="24"/>
        </w:rPr>
        <w:t xml:space="preserve"> N.A., </w:t>
      </w:r>
      <w:r>
        <w:rPr>
          <w:sz w:val="24"/>
          <w:szCs w:val="24"/>
        </w:rPr>
        <w:t>534 U.S. 506 (2002)</w:t>
      </w:r>
    </w:p>
    <w:p w14:paraId="0CCCC489" w14:textId="7BEB728D" w:rsidR="005507C5" w:rsidRDefault="005507C5" w:rsidP="005507C5">
      <w:pPr>
        <w:spacing w:before="0" w:beforeAutospacing="0" w:after="0" w:afterAutospacing="0" w:line="240" w:lineRule="auto"/>
        <w:ind w:left="720" w:firstLine="0"/>
        <w:jc w:val="center"/>
        <w:rPr>
          <w:sz w:val="24"/>
          <w:szCs w:val="24"/>
        </w:rPr>
      </w:pPr>
      <w:r>
        <w:rPr>
          <w:i/>
          <w:sz w:val="24"/>
          <w:szCs w:val="24"/>
        </w:rPr>
        <w:t>Bell Atlantic v. Twombly</w:t>
      </w:r>
      <w:r>
        <w:rPr>
          <w:sz w:val="24"/>
          <w:szCs w:val="24"/>
        </w:rPr>
        <w:t>, 550 U.S. 444 (2007)</w:t>
      </w:r>
    </w:p>
    <w:p w14:paraId="12968E5A" w14:textId="34DFC160" w:rsidR="001B25F0" w:rsidRDefault="001B25F0" w:rsidP="005507C5">
      <w:pPr>
        <w:spacing w:before="0" w:beforeAutospacing="0" w:after="0" w:afterAutospacing="0" w:line="240" w:lineRule="auto"/>
        <w:ind w:left="720" w:firstLine="0"/>
        <w:jc w:val="center"/>
        <w:rPr>
          <w:sz w:val="24"/>
          <w:szCs w:val="24"/>
        </w:rPr>
      </w:pPr>
    </w:p>
    <w:p w14:paraId="070A5FF0" w14:textId="41523DB1" w:rsidR="001B25F0" w:rsidRDefault="001B25F0" w:rsidP="005507C5">
      <w:pPr>
        <w:spacing w:before="0" w:beforeAutospacing="0" w:after="0" w:afterAutospacing="0" w:line="240" w:lineRule="auto"/>
        <w:ind w:left="720" w:firstLine="0"/>
        <w:jc w:val="center"/>
        <w:rPr>
          <w:sz w:val="24"/>
          <w:szCs w:val="24"/>
        </w:rPr>
      </w:pPr>
      <w:r>
        <w:rPr>
          <w:sz w:val="24"/>
          <w:szCs w:val="24"/>
        </w:rPr>
        <w:t>Ex-President Trump’s Challenge to the 2020 Presidential Election</w:t>
      </w:r>
    </w:p>
    <w:p w14:paraId="36A8645C" w14:textId="77777777" w:rsidR="00B11128" w:rsidRDefault="00B11128" w:rsidP="00B11128">
      <w:pPr>
        <w:spacing w:before="0" w:beforeAutospacing="0" w:after="0" w:afterAutospacing="0" w:line="240" w:lineRule="auto"/>
        <w:ind w:firstLine="0"/>
        <w:rPr>
          <w:sz w:val="24"/>
          <w:szCs w:val="24"/>
        </w:rPr>
      </w:pPr>
    </w:p>
    <w:p w14:paraId="5D419494" w14:textId="53B7A59E" w:rsidR="005507C5" w:rsidRPr="00B11128" w:rsidRDefault="00B11128" w:rsidP="00B11128">
      <w:pPr>
        <w:spacing w:before="0" w:beforeAutospacing="0" w:after="0" w:afterAutospacing="0" w:line="240" w:lineRule="auto"/>
        <w:ind w:firstLine="0"/>
        <w:jc w:val="center"/>
        <w:rPr>
          <w:sz w:val="24"/>
          <w:szCs w:val="24"/>
        </w:rPr>
      </w:pPr>
      <w:r>
        <w:rPr>
          <w:sz w:val="24"/>
          <w:szCs w:val="24"/>
        </w:rPr>
        <w:t>(</w:t>
      </w:r>
      <w:r w:rsidR="00581D4D">
        <w:rPr>
          <w:sz w:val="24"/>
          <w:szCs w:val="24"/>
        </w:rPr>
        <w:t>b</w:t>
      </w:r>
      <w:r>
        <w:rPr>
          <w:sz w:val="24"/>
          <w:szCs w:val="24"/>
        </w:rPr>
        <w:t xml:space="preserve">)  </w:t>
      </w:r>
      <w:r w:rsidR="005507C5" w:rsidRPr="00B11128">
        <w:rPr>
          <w:sz w:val="24"/>
          <w:szCs w:val="24"/>
          <w:u w:val="single"/>
        </w:rPr>
        <w:t>The Burdens of Production and Persuasion:</w:t>
      </w:r>
    </w:p>
    <w:p w14:paraId="37EDE275" w14:textId="77777777" w:rsidR="005507C5" w:rsidRPr="00B11128" w:rsidRDefault="005507C5" w:rsidP="00B11128">
      <w:pPr>
        <w:spacing w:before="0" w:beforeAutospacing="0" w:after="0" w:afterAutospacing="0" w:line="240" w:lineRule="auto"/>
        <w:ind w:firstLine="0"/>
        <w:jc w:val="center"/>
        <w:rPr>
          <w:sz w:val="24"/>
          <w:szCs w:val="24"/>
        </w:rPr>
      </w:pPr>
      <w:r w:rsidRPr="00B11128">
        <w:rPr>
          <w:sz w:val="24"/>
          <w:szCs w:val="24"/>
          <w:u w:val="single"/>
        </w:rPr>
        <w:t>Size, Allocation, Shifting</w:t>
      </w:r>
    </w:p>
    <w:p w14:paraId="3C158389" w14:textId="77777777" w:rsidR="005507C5" w:rsidRDefault="005507C5" w:rsidP="005507C5">
      <w:pPr>
        <w:pStyle w:val="ListParagraph"/>
        <w:spacing w:before="0" w:beforeAutospacing="0" w:after="0" w:afterAutospacing="0" w:line="240" w:lineRule="auto"/>
        <w:ind w:left="1080" w:firstLine="0"/>
        <w:jc w:val="center"/>
        <w:rPr>
          <w:sz w:val="24"/>
          <w:szCs w:val="24"/>
        </w:rPr>
      </w:pPr>
    </w:p>
    <w:p w14:paraId="0EA2D5E0" w14:textId="494FEFE7" w:rsidR="00052CB6" w:rsidRDefault="005507C5" w:rsidP="00052CB6">
      <w:pPr>
        <w:spacing w:before="0" w:beforeAutospacing="0" w:after="0" w:afterAutospacing="0" w:line="240" w:lineRule="auto"/>
        <w:ind w:firstLine="0"/>
        <w:jc w:val="center"/>
        <w:rPr>
          <w:sz w:val="24"/>
          <w:szCs w:val="24"/>
        </w:rPr>
      </w:pPr>
      <w:r w:rsidRPr="00B11128">
        <w:rPr>
          <w:sz w:val="24"/>
          <w:szCs w:val="24"/>
        </w:rPr>
        <w:t>Casebook 1344-1353</w:t>
      </w:r>
    </w:p>
    <w:p w14:paraId="638E51C6" w14:textId="77777777" w:rsidR="00052CB6" w:rsidRDefault="005507C5" w:rsidP="00052CB6">
      <w:pPr>
        <w:spacing w:before="0" w:beforeAutospacing="0" w:after="0" w:afterAutospacing="0" w:line="240" w:lineRule="auto"/>
        <w:ind w:firstLine="0"/>
        <w:jc w:val="center"/>
        <w:rPr>
          <w:sz w:val="24"/>
          <w:szCs w:val="24"/>
        </w:rPr>
      </w:pPr>
      <w:r w:rsidRPr="00B11128">
        <w:rPr>
          <w:i/>
          <w:sz w:val="24"/>
          <w:szCs w:val="24"/>
        </w:rPr>
        <w:t>In re Winship</w:t>
      </w:r>
      <w:r w:rsidRPr="00B11128">
        <w:rPr>
          <w:sz w:val="24"/>
          <w:szCs w:val="24"/>
        </w:rPr>
        <w:t>, Casebook 1380</w:t>
      </w:r>
    </w:p>
    <w:p w14:paraId="2D098331" w14:textId="77777777" w:rsidR="00052CB6" w:rsidRDefault="005507C5" w:rsidP="00052CB6">
      <w:pPr>
        <w:spacing w:before="0" w:beforeAutospacing="0" w:after="0" w:afterAutospacing="0" w:line="240" w:lineRule="auto"/>
        <w:ind w:firstLine="0"/>
        <w:jc w:val="center"/>
        <w:rPr>
          <w:sz w:val="24"/>
          <w:szCs w:val="24"/>
        </w:rPr>
      </w:pPr>
      <w:r>
        <w:rPr>
          <w:i/>
          <w:sz w:val="24"/>
          <w:szCs w:val="24"/>
        </w:rPr>
        <w:t>Mullaney v. Wilbur</w:t>
      </w:r>
      <w:r>
        <w:rPr>
          <w:sz w:val="24"/>
          <w:szCs w:val="24"/>
        </w:rPr>
        <w:t>, 421 U.S. 684 (1975)</w:t>
      </w:r>
    </w:p>
    <w:p w14:paraId="5CA6E197" w14:textId="77777777" w:rsidR="00052CB6" w:rsidRDefault="005507C5" w:rsidP="00052CB6">
      <w:pPr>
        <w:spacing w:before="0" w:beforeAutospacing="0" w:after="0" w:afterAutospacing="0" w:line="240" w:lineRule="auto"/>
        <w:ind w:firstLine="0"/>
        <w:jc w:val="center"/>
        <w:rPr>
          <w:sz w:val="24"/>
          <w:szCs w:val="24"/>
        </w:rPr>
      </w:pPr>
      <w:r>
        <w:rPr>
          <w:i/>
          <w:sz w:val="24"/>
          <w:szCs w:val="24"/>
        </w:rPr>
        <w:t xml:space="preserve">Patterson v. New York </w:t>
      </w:r>
      <w:r>
        <w:rPr>
          <w:sz w:val="24"/>
          <w:szCs w:val="24"/>
        </w:rPr>
        <w:t>– Casebook 1354</w:t>
      </w:r>
    </w:p>
    <w:p w14:paraId="23C31472" w14:textId="77777777" w:rsidR="00052CB6" w:rsidRDefault="005507C5" w:rsidP="00052CB6">
      <w:pPr>
        <w:spacing w:before="0" w:beforeAutospacing="0" w:after="0" w:afterAutospacing="0" w:line="240" w:lineRule="auto"/>
        <w:ind w:firstLine="0"/>
        <w:jc w:val="center"/>
        <w:rPr>
          <w:sz w:val="24"/>
          <w:szCs w:val="24"/>
        </w:rPr>
      </w:pPr>
      <w:r>
        <w:rPr>
          <w:i/>
          <w:sz w:val="24"/>
          <w:szCs w:val="24"/>
        </w:rPr>
        <w:t>Martin v</w:t>
      </w:r>
      <w:r w:rsidRPr="007A4E2C">
        <w:rPr>
          <w:sz w:val="24"/>
          <w:szCs w:val="24"/>
        </w:rPr>
        <w:t>.</w:t>
      </w:r>
      <w:r>
        <w:rPr>
          <w:sz w:val="24"/>
          <w:szCs w:val="24"/>
        </w:rPr>
        <w:t xml:space="preserve"> </w:t>
      </w:r>
      <w:r>
        <w:rPr>
          <w:i/>
          <w:sz w:val="24"/>
          <w:szCs w:val="24"/>
        </w:rPr>
        <w:t>Ohio</w:t>
      </w:r>
      <w:r>
        <w:rPr>
          <w:sz w:val="24"/>
          <w:szCs w:val="24"/>
        </w:rPr>
        <w:t xml:space="preserve"> – Casebook 1361</w:t>
      </w:r>
    </w:p>
    <w:p w14:paraId="603078D6" w14:textId="77777777" w:rsidR="00052CB6" w:rsidRDefault="005507C5" w:rsidP="00052CB6">
      <w:pPr>
        <w:spacing w:before="0" w:beforeAutospacing="0" w:after="0" w:afterAutospacing="0" w:line="240" w:lineRule="auto"/>
        <w:ind w:firstLine="0"/>
        <w:jc w:val="center"/>
        <w:rPr>
          <w:sz w:val="24"/>
          <w:szCs w:val="24"/>
        </w:rPr>
      </w:pPr>
      <w:proofErr w:type="spellStart"/>
      <w:r>
        <w:rPr>
          <w:i/>
          <w:sz w:val="24"/>
          <w:szCs w:val="24"/>
        </w:rPr>
        <w:t>Apprendi</w:t>
      </w:r>
      <w:proofErr w:type="spellEnd"/>
      <w:r>
        <w:rPr>
          <w:i/>
          <w:sz w:val="24"/>
          <w:szCs w:val="24"/>
        </w:rPr>
        <w:t xml:space="preserve"> v</w:t>
      </w:r>
      <w:r w:rsidRPr="00B32A38">
        <w:rPr>
          <w:sz w:val="24"/>
          <w:szCs w:val="24"/>
        </w:rPr>
        <w:t>.</w:t>
      </w:r>
      <w:r w:rsidRPr="00B32A38">
        <w:rPr>
          <w:i/>
          <w:sz w:val="24"/>
          <w:szCs w:val="24"/>
        </w:rPr>
        <w:t xml:space="preserve"> New Jersey</w:t>
      </w:r>
      <w:r>
        <w:rPr>
          <w:sz w:val="24"/>
          <w:szCs w:val="24"/>
        </w:rPr>
        <w:t>, 530 U.S. 466 (2000)</w:t>
      </w:r>
    </w:p>
    <w:p w14:paraId="576B9900" w14:textId="77777777" w:rsidR="00052CB6" w:rsidRDefault="005507C5" w:rsidP="00052CB6">
      <w:pPr>
        <w:spacing w:before="0" w:beforeAutospacing="0" w:after="0" w:afterAutospacing="0" w:line="240" w:lineRule="auto"/>
        <w:ind w:firstLine="0"/>
        <w:jc w:val="center"/>
        <w:rPr>
          <w:sz w:val="24"/>
          <w:szCs w:val="24"/>
        </w:rPr>
      </w:pPr>
      <w:r w:rsidRPr="00052CB6">
        <w:rPr>
          <w:sz w:val="24"/>
          <w:szCs w:val="24"/>
        </w:rPr>
        <w:t>Notes – Casebook 1369-1375</w:t>
      </w:r>
    </w:p>
    <w:p w14:paraId="5275B2AA" w14:textId="77777777" w:rsidR="00052CB6" w:rsidRDefault="005507C5" w:rsidP="00052CB6">
      <w:pPr>
        <w:spacing w:before="0" w:beforeAutospacing="0" w:after="0" w:afterAutospacing="0" w:line="240" w:lineRule="auto"/>
        <w:ind w:firstLine="0"/>
        <w:jc w:val="center"/>
        <w:rPr>
          <w:sz w:val="24"/>
          <w:szCs w:val="24"/>
        </w:rPr>
      </w:pPr>
      <w:r w:rsidRPr="00052CB6">
        <w:rPr>
          <w:i/>
          <w:sz w:val="24"/>
          <w:szCs w:val="24"/>
        </w:rPr>
        <w:t>United States v. Taylor</w:t>
      </w:r>
      <w:r w:rsidRPr="00052CB6">
        <w:rPr>
          <w:sz w:val="24"/>
          <w:szCs w:val="24"/>
        </w:rPr>
        <w:t xml:space="preserve"> – Casebook 1375</w:t>
      </w:r>
    </w:p>
    <w:p w14:paraId="47515287" w14:textId="159A1072" w:rsidR="005507C5" w:rsidRPr="00052CB6" w:rsidRDefault="005507C5" w:rsidP="00052CB6">
      <w:pPr>
        <w:spacing w:before="0" w:beforeAutospacing="0" w:after="0" w:afterAutospacing="0" w:line="240" w:lineRule="auto"/>
        <w:ind w:firstLine="0"/>
        <w:jc w:val="center"/>
        <w:rPr>
          <w:sz w:val="24"/>
          <w:szCs w:val="24"/>
        </w:rPr>
      </w:pPr>
      <w:r w:rsidRPr="00052CB6">
        <w:rPr>
          <w:sz w:val="24"/>
          <w:szCs w:val="24"/>
        </w:rPr>
        <w:t>Notes – 1377-1380</w:t>
      </w:r>
    </w:p>
    <w:p w14:paraId="15D7DD63" w14:textId="6BFCDE00" w:rsidR="005507C5" w:rsidRPr="00052CB6" w:rsidRDefault="005507C5" w:rsidP="00052CB6">
      <w:pPr>
        <w:spacing w:before="0" w:beforeAutospacing="0" w:after="0" w:afterAutospacing="0" w:line="240" w:lineRule="auto"/>
        <w:ind w:firstLine="0"/>
        <w:jc w:val="center"/>
        <w:rPr>
          <w:sz w:val="24"/>
          <w:szCs w:val="24"/>
        </w:rPr>
      </w:pPr>
      <w:r w:rsidRPr="00052CB6">
        <w:rPr>
          <w:sz w:val="24"/>
          <w:szCs w:val="24"/>
        </w:rPr>
        <w:t>Casebook 1407-141</w:t>
      </w:r>
      <w:r w:rsidR="00803CE4">
        <w:rPr>
          <w:sz w:val="24"/>
          <w:szCs w:val="24"/>
        </w:rPr>
        <w:t>7</w:t>
      </w:r>
    </w:p>
    <w:p w14:paraId="1554D85D" w14:textId="77777777" w:rsidR="005507C5" w:rsidRDefault="005507C5" w:rsidP="005507C5">
      <w:pPr>
        <w:pStyle w:val="ListParagraph"/>
        <w:spacing w:before="0" w:beforeAutospacing="0" w:after="0" w:afterAutospacing="0" w:line="240" w:lineRule="auto"/>
        <w:ind w:left="1080" w:firstLine="0"/>
        <w:jc w:val="center"/>
        <w:rPr>
          <w:sz w:val="24"/>
          <w:szCs w:val="24"/>
        </w:rPr>
      </w:pPr>
    </w:p>
    <w:p w14:paraId="72FD2081" w14:textId="4AA17738" w:rsidR="005507C5" w:rsidRDefault="00581D4D" w:rsidP="00581D4D">
      <w:pPr>
        <w:spacing w:before="0" w:beforeAutospacing="0" w:after="0" w:afterAutospacing="0" w:line="240" w:lineRule="auto"/>
        <w:ind w:left="720" w:firstLine="0"/>
        <w:jc w:val="center"/>
        <w:rPr>
          <w:sz w:val="24"/>
          <w:szCs w:val="24"/>
          <w:u w:val="single"/>
        </w:rPr>
      </w:pPr>
      <w:r w:rsidRPr="00581D4D">
        <w:rPr>
          <w:sz w:val="24"/>
          <w:szCs w:val="24"/>
        </w:rPr>
        <w:t>(</w:t>
      </w:r>
      <w:proofErr w:type="gramStart"/>
      <w:r w:rsidRPr="00581D4D">
        <w:rPr>
          <w:sz w:val="24"/>
          <w:szCs w:val="24"/>
        </w:rPr>
        <w:t>c )</w:t>
      </w:r>
      <w:proofErr w:type="gramEnd"/>
      <w:r>
        <w:rPr>
          <w:sz w:val="24"/>
          <w:szCs w:val="24"/>
          <w:u w:val="single"/>
        </w:rPr>
        <w:t xml:space="preserve"> P</w:t>
      </w:r>
      <w:r w:rsidR="005507C5" w:rsidRPr="00581D4D">
        <w:rPr>
          <w:sz w:val="24"/>
          <w:szCs w:val="24"/>
          <w:u w:val="single"/>
        </w:rPr>
        <w:t>resumptions – FRE 302</w:t>
      </w:r>
    </w:p>
    <w:p w14:paraId="2F678E04" w14:textId="77777777" w:rsidR="00581D4D" w:rsidRPr="00581D4D" w:rsidRDefault="00581D4D" w:rsidP="00581D4D">
      <w:pPr>
        <w:spacing w:before="0" w:beforeAutospacing="0" w:after="0" w:afterAutospacing="0" w:line="240" w:lineRule="auto"/>
        <w:ind w:left="720" w:firstLine="0"/>
        <w:jc w:val="center"/>
        <w:rPr>
          <w:sz w:val="24"/>
          <w:szCs w:val="24"/>
        </w:rPr>
      </w:pPr>
    </w:p>
    <w:p w14:paraId="48ED5FD3" w14:textId="32C62E3B" w:rsidR="005507C5" w:rsidRDefault="00581D4D" w:rsidP="005507C5">
      <w:pPr>
        <w:pStyle w:val="ListParagraph"/>
        <w:spacing w:before="0" w:beforeAutospacing="0" w:after="0" w:afterAutospacing="0" w:line="240" w:lineRule="auto"/>
        <w:ind w:left="1080" w:firstLine="0"/>
        <w:jc w:val="center"/>
        <w:rPr>
          <w:sz w:val="24"/>
          <w:szCs w:val="24"/>
        </w:rPr>
      </w:pPr>
      <w:r>
        <w:rPr>
          <w:sz w:val="24"/>
          <w:szCs w:val="24"/>
        </w:rPr>
        <w:t>C</w:t>
      </w:r>
      <w:r w:rsidR="005507C5">
        <w:rPr>
          <w:sz w:val="24"/>
          <w:szCs w:val="24"/>
        </w:rPr>
        <w:t>asebook 1417-1421</w:t>
      </w:r>
    </w:p>
    <w:p w14:paraId="55820A2D"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Hinds v. John Hancock</w:t>
      </w:r>
      <w:r>
        <w:rPr>
          <w:sz w:val="24"/>
          <w:szCs w:val="24"/>
        </w:rPr>
        <w:t xml:space="preserve"> – Casebook 1422</w:t>
      </w:r>
    </w:p>
    <w:p w14:paraId="78CD4918"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sz w:val="24"/>
          <w:szCs w:val="24"/>
        </w:rPr>
        <w:t>Notes – Casebook 1431-1435</w:t>
      </w:r>
    </w:p>
    <w:p w14:paraId="767A1B5F"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United States v. Jessup</w:t>
      </w:r>
      <w:r>
        <w:rPr>
          <w:sz w:val="24"/>
          <w:szCs w:val="24"/>
        </w:rPr>
        <w:t xml:space="preserve"> Casebook 1435</w:t>
      </w:r>
    </w:p>
    <w:p w14:paraId="4578FCE1"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O’Dea v</w:t>
      </w:r>
      <w:r w:rsidRPr="001454AC">
        <w:rPr>
          <w:sz w:val="24"/>
          <w:szCs w:val="24"/>
        </w:rPr>
        <w:t>.</w:t>
      </w:r>
      <w:r>
        <w:rPr>
          <w:sz w:val="24"/>
          <w:szCs w:val="24"/>
        </w:rPr>
        <w:t xml:space="preserve"> Amodeo – Casebook 1444</w:t>
      </w:r>
    </w:p>
    <w:p w14:paraId="4D8A16D5"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sz w:val="24"/>
          <w:szCs w:val="24"/>
        </w:rPr>
        <w:t>Notes – Casebook 1448-1450</w:t>
      </w:r>
    </w:p>
    <w:p w14:paraId="459AD414" w14:textId="77777777" w:rsidR="005507C5" w:rsidRDefault="005507C5" w:rsidP="005507C5">
      <w:pPr>
        <w:pStyle w:val="ListParagraph"/>
        <w:spacing w:before="0" w:beforeAutospacing="0" w:after="0" w:afterAutospacing="0" w:line="240" w:lineRule="auto"/>
        <w:ind w:left="1080" w:firstLine="0"/>
        <w:jc w:val="center"/>
        <w:rPr>
          <w:i/>
          <w:sz w:val="24"/>
          <w:szCs w:val="24"/>
        </w:rPr>
      </w:pPr>
      <w:r>
        <w:rPr>
          <w:i/>
          <w:sz w:val="24"/>
          <w:szCs w:val="24"/>
        </w:rPr>
        <w:t xml:space="preserve">Texas Department of Community Affairs v. </w:t>
      </w:r>
    </w:p>
    <w:p w14:paraId="5FC6CFEA"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Burdine</w:t>
      </w:r>
      <w:r>
        <w:rPr>
          <w:sz w:val="24"/>
          <w:szCs w:val="24"/>
        </w:rPr>
        <w:t xml:space="preserve"> – Casebook 1450</w:t>
      </w:r>
    </w:p>
    <w:p w14:paraId="69233D3D"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sz w:val="24"/>
          <w:szCs w:val="24"/>
        </w:rPr>
        <w:t>Notes – Casebook 1456-1458</w:t>
      </w:r>
    </w:p>
    <w:p w14:paraId="07F14952"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County Court of Ulster v. Allen</w:t>
      </w:r>
      <w:r>
        <w:rPr>
          <w:sz w:val="24"/>
          <w:szCs w:val="24"/>
        </w:rPr>
        <w:t xml:space="preserve"> – Casebook 1458</w:t>
      </w:r>
    </w:p>
    <w:p w14:paraId="4E968171"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sz w:val="24"/>
          <w:szCs w:val="24"/>
        </w:rPr>
        <w:t>Notes – Casebook 1470-1473</w:t>
      </w:r>
    </w:p>
    <w:p w14:paraId="7EF09DCB"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 xml:space="preserve">Francis v. Franklin </w:t>
      </w:r>
      <w:r>
        <w:rPr>
          <w:sz w:val="24"/>
          <w:szCs w:val="24"/>
        </w:rPr>
        <w:t>– Casebook 1473</w:t>
      </w:r>
    </w:p>
    <w:p w14:paraId="35CAA28B" w14:textId="32BFEDCB" w:rsidR="006920E2" w:rsidRDefault="005507C5" w:rsidP="00811F85">
      <w:pPr>
        <w:pStyle w:val="ListParagraph"/>
        <w:spacing w:before="0" w:beforeAutospacing="0" w:after="0" w:afterAutospacing="0" w:line="240" w:lineRule="auto"/>
        <w:ind w:left="1080" w:firstLine="0"/>
        <w:jc w:val="center"/>
        <w:rPr>
          <w:sz w:val="24"/>
          <w:szCs w:val="24"/>
        </w:rPr>
      </w:pPr>
      <w:r>
        <w:rPr>
          <w:i/>
          <w:sz w:val="24"/>
          <w:szCs w:val="24"/>
        </w:rPr>
        <w:t>Rose v</w:t>
      </w:r>
      <w:r w:rsidRPr="003B4001">
        <w:rPr>
          <w:sz w:val="24"/>
          <w:szCs w:val="24"/>
        </w:rPr>
        <w:t>.</w:t>
      </w:r>
      <w:r>
        <w:rPr>
          <w:sz w:val="24"/>
          <w:szCs w:val="24"/>
        </w:rPr>
        <w:t xml:space="preserve"> </w:t>
      </w:r>
      <w:r>
        <w:rPr>
          <w:i/>
          <w:sz w:val="24"/>
          <w:szCs w:val="24"/>
        </w:rPr>
        <w:t xml:space="preserve">Clark </w:t>
      </w:r>
      <w:r>
        <w:rPr>
          <w:sz w:val="24"/>
          <w:szCs w:val="24"/>
        </w:rPr>
        <w:t>– Casebook 1493</w:t>
      </w:r>
    </w:p>
    <w:p w14:paraId="08126362" w14:textId="447B69E3" w:rsidR="00581D4D" w:rsidRDefault="00581D4D" w:rsidP="00811F85">
      <w:pPr>
        <w:pStyle w:val="ListParagraph"/>
        <w:spacing w:before="0" w:beforeAutospacing="0" w:after="0" w:afterAutospacing="0" w:line="240" w:lineRule="auto"/>
        <w:ind w:left="1080" w:firstLine="0"/>
        <w:jc w:val="center"/>
        <w:rPr>
          <w:sz w:val="24"/>
          <w:szCs w:val="24"/>
        </w:rPr>
      </w:pPr>
    </w:p>
    <w:p w14:paraId="60EB8B60" w14:textId="01A487CA" w:rsidR="005507C5" w:rsidRPr="00F72773" w:rsidRDefault="00581D4D" w:rsidP="005507C5">
      <w:pPr>
        <w:pStyle w:val="ListParagraph"/>
        <w:spacing w:before="0" w:beforeAutospacing="0" w:after="0" w:afterAutospacing="0" w:line="240" w:lineRule="auto"/>
        <w:ind w:left="1080" w:firstLine="0"/>
        <w:jc w:val="center"/>
        <w:rPr>
          <w:sz w:val="24"/>
          <w:szCs w:val="24"/>
          <w:u w:val="single"/>
        </w:rPr>
      </w:pPr>
      <w:r>
        <w:rPr>
          <w:b/>
          <w:bCs/>
          <w:sz w:val="24"/>
          <w:szCs w:val="24"/>
        </w:rPr>
        <w:t>IV.</w:t>
      </w:r>
    </w:p>
    <w:p w14:paraId="474EDC9B" w14:textId="5D4B7A89" w:rsidR="005507C5" w:rsidRPr="00581D4D" w:rsidRDefault="00581D4D" w:rsidP="00581D4D">
      <w:pPr>
        <w:pStyle w:val="ListParagraph"/>
        <w:spacing w:before="0" w:beforeAutospacing="0" w:after="0" w:afterAutospacing="0" w:line="240" w:lineRule="auto"/>
        <w:ind w:firstLine="0"/>
        <w:jc w:val="center"/>
        <w:rPr>
          <w:b/>
          <w:bCs/>
        </w:rPr>
      </w:pPr>
      <w:r w:rsidRPr="00581D4D">
        <w:rPr>
          <w:b/>
          <w:bCs/>
          <w:sz w:val="24"/>
          <w:szCs w:val="24"/>
        </w:rPr>
        <w:t xml:space="preserve">A </w:t>
      </w:r>
      <w:r w:rsidR="005507C5" w:rsidRPr="00581D4D">
        <w:rPr>
          <w:b/>
          <w:bCs/>
          <w:sz w:val="24"/>
          <w:szCs w:val="24"/>
        </w:rPr>
        <w:t>Brief Look at Evidentiary Privilege (Lecture)</w:t>
      </w:r>
    </w:p>
    <w:p w14:paraId="37721461" w14:textId="77777777" w:rsidR="005507C5" w:rsidRDefault="005507C5" w:rsidP="005507C5">
      <w:pPr>
        <w:spacing w:before="0" w:beforeAutospacing="0" w:after="0" w:afterAutospacing="0" w:line="240" w:lineRule="auto"/>
        <w:jc w:val="center"/>
        <w:rPr>
          <w:sz w:val="24"/>
          <w:szCs w:val="24"/>
        </w:rPr>
      </w:pPr>
    </w:p>
    <w:p w14:paraId="2E84A08F" w14:textId="77777777" w:rsidR="005507C5" w:rsidRPr="00BC3301" w:rsidRDefault="005507C5" w:rsidP="005507C5">
      <w:pPr>
        <w:pStyle w:val="ListParagraph"/>
        <w:numPr>
          <w:ilvl w:val="0"/>
          <w:numId w:val="5"/>
        </w:numPr>
        <w:spacing w:before="0" w:beforeAutospacing="0" w:after="0" w:afterAutospacing="0" w:line="240" w:lineRule="auto"/>
        <w:jc w:val="center"/>
        <w:rPr>
          <w:sz w:val="24"/>
          <w:szCs w:val="24"/>
          <w:u w:val="single"/>
        </w:rPr>
      </w:pPr>
      <w:r w:rsidRPr="00BC3301">
        <w:rPr>
          <w:sz w:val="24"/>
          <w:szCs w:val="24"/>
          <w:u w:val="single"/>
        </w:rPr>
        <w:t>Lawyer-Client</w:t>
      </w:r>
    </w:p>
    <w:p w14:paraId="31106731" w14:textId="77777777" w:rsidR="005507C5" w:rsidRPr="00BC3301" w:rsidRDefault="005507C5" w:rsidP="005507C5">
      <w:pPr>
        <w:spacing w:before="0" w:beforeAutospacing="0" w:after="0" w:afterAutospacing="0" w:line="240" w:lineRule="auto"/>
        <w:jc w:val="center"/>
        <w:rPr>
          <w:sz w:val="24"/>
          <w:szCs w:val="24"/>
          <w:u w:val="single"/>
        </w:rPr>
      </w:pPr>
    </w:p>
    <w:p w14:paraId="5D538316" w14:textId="77777777" w:rsidR="005507C5" w:rsidRPr="00BC3301" w:rsidRDefault="005507C5" w:rsidP="005507C5">
      <w:pPr>
        <w:pStyle w:val="ListParagraph"/>
        <w:numPr>
          <w:ilvl w:val="0"/>
          <w:numId w:val="5"/>
        </w:numPr>
        <w:spacing w:before="0" w:beforeAutospacing="0" w:after="0" w:afterAutospacing="0" w:line="240" w:lineRule="auto"/>
        <w:jc w:val="center"/>
        <w:rPr>
          <w:sz w:val="24"/>
          <w:szCs w:val="24"/>
          <w:u w:val="single"/>
        </w:rPr>
      </w:pPr>
      <w:r w:rsidRPr="00BC3301">
        <w:rPr>
          <w:sz w:val="24"/>
          <w:szCs w:val="24"/>
          <w:u w:val="single"/>
        </w:rPr>
        <w:t>Marital</w:t>
      </w:r>
    </w:p>
    <w:p w14:paraId="67D8DD59" w14:textId="77777777" w:rsidR="005507C5" w:rsidRPr="00BC3301" w:rsidRDefault="005507C5" w:rsidP="005507C5">
      <w:pPr>
        <w:spacing w:before="0" w:beforeAutospacing="0" w:after="0" w:afterAutospacing="0" w:line="240" w:lineRule="auto"/>
        <w:ind w:firstLine="0"/>
        <w:rPr>
          <w:sz w:val="24"/>
          <w:szCs w:val="24"/>
          <w:u w:val="single"/>
        </w:rPr>
      </w:pPr>
    </w:p>
    <w:p w14:paraId="05B090ED" w14:textId="77777777" w:rsidR="005507C5" w:rsidRPr="00BC3301" w:rsidRDefault="005507C5" w:rsidP="005507C5">
      <w:pPr>
        <w:pStyle w:val="ListParagraph"/>
        <w:numPr>
          <w:ilvl w:val="0"/>
          <w:numId w:val="5"/>
        </w:numPr>
        <w:spacing w:before="0" w:beforeAutospacing="0" w:after="0" w:afterAutospacing="0" w:line="240" w:lineRule="auto"/>
        <w:jc w:val="center"/>
        <w:rPr>
          <w:sz w:val="24"/>
          <w:szCs w:val="24"/>
          <w:u w:val="single"/>
        </w:rPr>
      </w:pPr>
      <w:r w:rsidRPr="00BC3301">
        <w:rPr>
          <w:sz w:val="24"/>
          <w:szCs w:val="24"/>
          <w:u w:val="single"/>
        </w:rPr>
        <w:t>Doctor-Patient</w:t>
      </w:r>
    </w:p>
    <w:p w14:paraId="61B495A8" w14:textId="77777777" w:rsidR="005507C5" w:rsidRPr="00BC3301" w:rsidRDefault="005507C5" w:rsidP="005507C5">
      <w:pPr>
        <w:spacing w:before="0" w:beforeAutospacing="0" w:after="0" w:afterAutospacing="0" w:line="240" w:lineRule="auto"/>
        <w:ind w:firstLine="0"/>
        <w:rPr>
          <w:sz w:val="24"/>
          <w:szCs w:val="24"/>
          <w:u w:val="single"/>
        </w:rPr>
      </w:pPr>
    </w:p>
    <w:p w14:paraId="133CD884" w14:textId="33A8AED0" w:rsidR="001F00C7" w:rsidRDefault="005507C5" w:rsidP="005507C5">
      <w:pPr>
        <w:pStyle w:val="ListParagraph"/>
        <w:numPr>
          <w:ilvl w:val="0"/>
          <w:numId w:val="5"/>
        </w:numPr>
        <w:spacing w:before="0" w:beforeAutospacing="0" w:after="0" w:afterAutospacing="0" w:line="240" w:lineRule="auto"/>
        <w:jc w:val="center"/>
        <w:rPr>
          <w:sz w:val="24"/>
          <w:szCs w:val="24"/>
          <w:u w:val="single"/>
        </w:rPr>
      </w:pPr>
      <w:r w:rsidRPr="00BC3301">
        <w:rPr>
          <w:sz w:val="24"/>
          <w:szCs w:val="24"/>
          <w:u w:val="single"/>
        </w:rPr>
        <w:t>Executive</w:t>
      </w:r>
    </w:p>
    <w:p w14:paraId="6DAD455A" w14:textId="77777777" w:rsidR="00581D4D" w:rsidRPr="00581D4D" w:rsidRDefault="00581D4D" w:rsidP="00581D4D">
      <w:pPr>
        <w:pStyle w:val="ListParagraph"/>
        <w:rPr>
          <w:sz w:val="24"/>
          <w:szCs w:val="24"/>
          <w:u w:val="single"/>
        </w:rPr>
      </w:pPr>
    </w:p>
    <w:p w14:paraId="204AEE30" w14:textId="62B63F5A" w:rsidR="001F00C7" w:rsidRPr="001F00C7" w:rsidRDefault="00581D4D" w:rsidP="00581D4D">
      <w:pPr>
        <w:pStyle w:val="ListParagraph"/>
        <w:spacing w:before="0" w:beforeAutospacing="0" w:after="0" w:afterAutospacing="0" w:line="240" w:lineRule="auto"/>
        <w:ind w:left="1080" w:firstLine="0"/>
        <w:jc w:val="center"/>
        <w:rPr>
          <w:sz w:val="24"/>
          <w:szCs w:val="24"/>
        </w:rPr>
      </w:pPr>
      <w:r>
        <w:rPr>
          <w:b/>
          <w:bCs/>
          <w:sz w:val="24"/>
          <w:szCs w:val="24"/>
        </w:rPr>
        <w:t>V.</w:t>
      </w:r>
    </w:p>
    <w:p w14:paraId="67DE4BC2" w14:textId="6F8C08FA" w:rsidR="005507C5" w:rsidRPr="00581D4D" w:rsidRDefault="001F00C7" w:rsidP="001F00C7">
      <w:pPr>
        <w:pStyle w:val="ListParagraph"/>
        <w:spacing w:before="0" w:beforeAutospacing="0" w:after="0" w:afterAutospacing="0" w:line="240" w:lineRule="auto"/>
        <w:ind w:left="1080" w:firstLine="0"/>
        <w:rPr>
          <w:b/>
          <w:bCs/>
          <w:sz w:val="24"/>
          <w:szCs w:val="24"/>
          <w:u w:val="single"/>
        </w:rPr>
      </w:pPr>
      <w:r>
        <w:rPr>
          <w:sz w:val="24"/>
          <w:szCs w:val="24"/>
        </w:rPr>
        <w:t xml:space="preserve">                                     </w:t>
      </w:r>
      <w:r w:rsidR="00581D4D">
        <w:rPr>
          <w:sz w:val="24"/>
          <w:szCs w:val="24"/>
        </w:rPr>
        <w:t xml:space="preserve">       </w:t>
      </w:r>
      <w:r>
        <w:rPr>
          <w:sz w:val="24"/>
          <w:szCs w:val="24"/>
        </w:rPr>
        <w:t xml:space="preserve"> </w:t>
      </w:r>
      <w:r w:rsidRPr="00581D4D">
        <w:rPr>
          <w:b/>
          <w:bCs/>
          <w:sz w:val="24"/>
          <w:szCs w:val="24"/>
        </w:rPr>
        <w:t>Expert Testimony (Lecture)</w:t>
      </w:r>
    </w:p>
    <w:p w14:paraId="1B7E19C6" w14:textId="5D238DD4" w:rsidR="001F00C7" w:rsidRPr="001F00C7" w:rsidRDefault="001F00C7" w:rsidP="001F00C7">
      <w:pPr>
        <w:ind w:firstLine="0"/>
        <w:rPr>
          <w:sz w:val="24"/>
          <w:szCs w:val="24"/>
        </w:rPr>
      </w:pPr>
    </w:p>
    <w:p w14:paraId="2257C06F" w14:textId="4C4A5BE2" w:rsidR="001F00C7" w:rsidRPr="001F00C7" w:rsidRDefault="001F00C7" w:rsidP="001F00C7">
      <w:pPr>
        <w:pStyle w:val="ListParagraph"/>
        <w:spacing w:before="0" w:beforeAutospacing="0" w:after="0" w:afterAutospacing="0" w:line="240" w:lineRule="auto"/>
        <w:ind w:left="2160" w:firstLine="0"/>
        <w:rPr>
          <w:sz w:val="24"/>
          <w:szCs w:val="24"/>
        </w:rPr>
      </w:pPr>
      <w:r>
        <w:rPr>
          <w:sz w:val="24"/>
          <w:szCs w:val="24"/>
          <w:u w:val="single"/>
        </w:rPr>
        <w:t xml:space="preserve">   </w:t>
      </w:r>
    </w:p>
    <w:p w14:paraId="16A083F8" w14:textId="77777777" w:rsidR="00365065" w:rsidRDefault="00365065"/>
    <w:sectPr w:rsidR="003650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871D" w14:textId="77777777" w:rsidR="00280C0D" w:rsidRDefault="00280C0D" w:rsidP="00280C0D">
      <w:pPr>
        <w:spacing w:before="0" w:after="0" w:line="240" w:lineRule="auto"/>
      </w:pPr>
      <w:r>
        <w:separator/>
      </w:r>
    </w:p>
  </w:endnote>
  <w:endnote w:type="continuationSeparator" w:id="0">
    <w:p w14:paraId="5DCD8C08" w14:textId="77777777" w:rsidR="00280C0D" w:rsidRDefault="00280C0D" w:rsidP="00280C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93773"/>
      <w:docPartObj>
        <w:docPartGallery w:val="Page Numbers (Bottom of Page)"/>
        <w:docPartUnique/>
      </w:docPartObj>
    </w:sdtPr>
    <w:sdtEndPr>
      <w:rPr>
        <w:noProof/>
      </w:rPr>
    </w:sdtEndPr>
    <w:sdtContent>
      <w:p w14:paraId="2662E549" w14:textId="79EDE70F" w:rsidR="00280C0D" w:rsidRDefault="00280C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2B5F2E" w14:textId="77777777" w:rsidR="00280C0D" w:rsidRDefault="0028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E5EC" w14:textId="77777777" w:rsidR="00280C0D" w:rsidRDefault="00280C0D" w:rsidP="00280C0D">
      <w:pPr>
        <w:spacing w:before="0" w:after="0" w:line="240" w:lineRule="auto"/>
      </w:pPr>
      <w:r>
        <w:separator/>
      </w:r>
    </w:p>
  </w:footnote>
  <w:footnote w:type="continuationSeparator" w:id="0">
    <w:p w14:paraId="7FF21300" w14:textId="77777777" w:rsidR="00280C0D" w:rsidRDefault="00280C0D" w:rsidP="00280C0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187"/>
    <w:multiLevelType w:val="hybridMultilevel"/>
    <w:tmpl w:val="C52E0DEC"/>
    <w:lvl w:ilvl="0" w:tplc="527A904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915C3"/>
    <w:multiLevelType w:val="hybridMultilevel"/>
    <w:tmpl w:val="167280EA"/>
    <w:lvl w:ilvl="0" w:tplc="395AB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32E8D"/>
    <w:multiLevelType w:val="hybridMultilevel"/>
    <w:tmpl w:val="CEEE1ED4"/>
    <w:lvl w:ilvl="0" w:tplc="D28AB37A">
      <w:start w:val="2"/>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02586"/>
    <w:multiLevelType w:val="hybridMultilevel"/>
    <w:tmpl w:val="C1D802D8"/>
    <w:lvl w:ilvl="0" w:tplc="6FDCB9A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ED0"/>
    <w:multiLevelType w:val="hybridMultilevel"/>
    <w:tmpl w:val="8FCE7AC2"/>
    <w:lvl w:ilvl="0" w:tplc="99B41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501348"/>
    <w:multiLevelType w:val="hybridMultilevel"/>
    <w:tmpl w:val="6D1A2008"/>
    <w:lvl w:ilvl="0" w:tplc="93A0F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B6CA6"/>
    <w:multiLevelType w:val="hybridMultilevel"/>
    <w:tmpl w:val="BFE685D6"/>
    <w:lvl w:ilvl="0" w:tplc="190415F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4D4835"/>
    <w:multiLevelType w:val="hybridMultilevel"/>
    <w:tmpl w:val="3FAE45A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D7132"/>
    <w:multiLevelType w:val="hybridMultilevel"/>
    <w:tmpl w:val="D5FA70E8"/>
    <w:lvl w:ilvl="0" w:tplc="66147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8A673C"/>
    <w:multiLevelType w:val="hybridMultilevel"/>
    <w:tmpl w:val="75E07BFA"/>
    <w:lvl w:ilvl="0" w:tplc="291EDBEC">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5"/>
  </w:num>
  <w:num w:numId="5">
    <w:abstractNumId w:val="1"/>
  </w:num>
  <w:num w:numId="6">
    <w:abstractNumId w:val="0"/>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C5"/>
    <w:rsid w:val="0003584A"/>
    <w:rsid w:val="00052CB6"/>
    <w:rsid w:val="00077BD3"/>
    <w:rsid w:val="00122B7D"/>
    <w:rsid w:val="001708A4"/>
    <w:rsid w:val="00194323"/>
    <w:rsid w:val="001B25F0"/>
    <w:rsid w:val="001B41A2"/>
    <w:rsid w:val="001F00C7"/>
    <w:rsid w:val="00280C0D"/>
    <w:rsid w:val="002E0B1D"/>
    <w:rsid w:val="00365065"/>
    <w:rsid w:val="0037687C"/>
    <w:rsid w:val="00394B9F"/>
    <w:rsid w:val="00443BFB"/>
    <w:rsid w:val="00480AF9"/>
    <w:rsid w:val="004C73CA"/>
    <w:rsid w:val="005507C5"/>
    <w:rsid w:val="00581D4D"/>
    <w:rsid w:val="006920E2"/>
    <w:rsid w:val="006B3978"/>
    <w:rsid w:val="00741EAA"/>
    <w:rsid w:val="00803CE4"/>
    <w:rsid w:val="00811F85"/>
    <w:rsid w:val="00812389"/>
    <w:rsid w:val="00951FB0"/>
    <w:rsid w:val="00A70C3F"/>
    <w:rsid w:val="00B02E04"/>
    <w:rsid w:val="00B11128"/>
    <w:rsid w:val="00BA41F1"/>
    <w:rsid w:val="00BC6412"/>
    <w:rsid w:val="00D57193"/>
    <w:rsid w:val="00D70F10"/>
    <w:rsid w:val="00D73EFC"/>
    <w:rsid w:val="00D83496"/>
    <w:rsid w:val="00E76E62"/>
    <w:rsid w:val="00EE5913"/>
    <w:rsid w:val="00F6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2268"/>
  <w15:chartTrackingRefBased/>
  <w15:docId w15:val="{28C22D1A-B3CA-4846-B435-ED9EA7EA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7C5"/>
    <w:pPr>
      <w:spacing w:before="100" w:beforeAutospacing="1" w:after="100" w:afterAutospacing="1"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7C5"/>
    <w:pPr>
      <w:ind w:left="720"/>
      <w:contextualSpacing/>
    </w:pPr>
  </w:style>
  <w:style w:type="paragraph" w:styleId="Header">
    <w:name w:val="header"/>
    <w:basedOn w:val="Normal"/>
    <w:link w:val="HeaderChar"/>
    <w:uiPriority w:val="99"/>
    <w:unhideWhenUsed/>
    <w:rsid w:val="00280C0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0C0D"/>
  </w:style>
  <w:style w:type="paragraph" w:styleId="Footer">
    <w:name w:val="footer"/>
    <w:basedOn w:val="Normal"/>
    <w:link w:val="FooterChar"/>
    <w:uiPriority w:val="99"/>
    <w:unhideWhenUsed/>
    <w:rsid w:val="00280C0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8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Neuborne</dc:creator>
  <cp:keywords/>
  <dc:description/>
  <cp:lastModifiedBy>Burt Neuborne</cp:lastModifiedBy>
  <cp:revision>2</cp:revision>
  <dcterms:created xsi:type="dcterms:W3CDTF">2021-10-26T18:42:00Z</dcterms:created>
  <dcterms:modified xsi:type="dcterms:W3CDTF">2021-10-26T18:42:00Z</dcterms:modified>
</cp:coreProperties>
</file>