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29" w:rsidRPr="0079471A" w:rsidRDefault="00A00729" w:rsidP="00A00729">
      <w:pPr>
        <w:jc w:val="center"/>
        <w:rPr>
          <w:rFonts w:ascii="Maiandra GD" w:hAnsi="Maiandra GD"/>
          <w:b/>
          <w:sz w:val="32"/>
          <w:szCs w:val="32"/>
        </w:rPr>
      </w:pPr>
      <w:bookmarkStart w:id="0" w:name="_GoBack"/>
      <w:bookmarkEnd w:id="0"/>
      <w:r>
        <w:rPr>
          <w:rFonts w:ascii="Maiandra GD" w:hAnsi="Maiandra GD"/>
          <w:b/>
          <w:sz w:val="32"/>
          <w:szCs w:val="32"/>
        </w:rPr>
        <w:t>Armed Conflict and International Law</w:t>
      </w:r>
      <w:r w:rsidRPr="0079471A">
        <w:rPr>
          <w:rFonts w:ascii="Maiandra GD" w:hAnsi="Maiandra GD"/>
          <w:b/>
          <w:sz w:val="32"/>
          <w:szCs w:val="32"/>
        </w:rPr>
        <w:t xml:space="preserve"> </w:t>
      </w:r>
    </w:p>
    <w:p w:rsidR="00A00729" w:rsidRPr="0079471A" w:rsidRDefault="00A00729" w:rsidP="00A00729">
      <w:pPr>
        <w:jc w:val="center"/>
        <w:rPr>
          <w:rFonts w:ascii="Maiandra GD" w:hAnsi="Maiandra GD"/>
          <w:b/>
          <w:sz w:val="32"/>
          <w:szCs w:val="32"/>
        </w:rPr>
      </w:pPr>
      <w:r w:rsidRPr="0079471A">
        <w:rPr>
          <w:rFonts w:ascii="Maiandra GD" w:hAnsi="Maiandra GD"/>
          <w:b/>
          <w:sz w:val="32"/>
          <w:szCs w:val="32"/>
        </w:rPr>
        <w:t>Professor Kate Jastram</w:t>
      </w:r>
    </w:p>
    <w:p w:rsidR="00A00729" w:rsidRDefault="00A00729" w:rsidP="00A00729">
      <w:pPr>
        <w:jc w:val="center"/>
        <w:rPr>
          <w:rFonts w:ascii="Maiandra GD" w:hAnsi="Maiandra GD"/>
          <w:b/>
          <w:sz w:val="32"/>
          <w:szCs w:val="32"/>
        </w:rPr>
      </w:pPr>
      <w:r>
        <w:rPr>
          <w:rFonts w:ascii="Maiandra GD" w:hAnsi="Maiandra GD"/>
          <w:b/>
          <w:sz w:val="32"/>
          <w:szCs w:val="32"/>
        </w:rPr>
        <w:t xml:space="preserve">Preliminary </w:t>
      </w:r>
      <w:r w:rsidRPr="0079471A">
        <w:rPr>
          <w:rFonts w:ascii="Maiandra GD" w:hAnsi="Maiandra GD"/>
          <w:b/>
          <w:sz w:val="32"/>
          <w:szCs w:val="32"/>
        </w:rPr>
        <w:t>Syllabus</w:t>
      </w:r>
      <w:r w:rsidRPr="00EB623D">
        <w:rPr>
          <w:rFonts w:ascii="Maiandra GD" w:hAnsi="Maiandra GD"/>
          <w:b/>
          <w:sz w:val="32"/>
          <w:szCs w:val="32"/>
        </w:rPr>
        <w:t xml:space="preserve"> </w:t>
      </w:r>
      <w:r>
        <w:rPr>
          <w:rFonts w:ascii="Maiandra GD" w:hAnsi="Maiandra GD"/>
          <w:b/>
          <w:sz w:val="32"/>
          <w:szCs w:val="32"/>
        </w:rPr>
        <w:t>Fall 2014: First Two Weeks</w:t>
      </w:r>
    </w:p>
    <w:p w:rsidR="00A00729" w:rsidRPr="0079471A" w:rsidRDefault="00A00729" w:rsidP="00A00729">
      <w:pPr>
        <w:jc w:val="center"/>
        <w:rPr>
          <w:rFonts w:ascii="Maiandra GD" w:hAnsi="Maiandra GD"/>
          <w:b/>
        </w:rPr>
      </w:pPr>
    </w:p>
    <w:p w:rsidR="00A00729" w:rsidRPr="0079471A" w:rsidRDefault="00A00729" w:rsidP="00A00729">
      <w:pPr>
        <w:jc w:val="center"/>
        <w:rPr>
          <w:rFonts w:ascii="Maiandra GD" w:hAnsi="Maiandra GD"/>
          <w:b/>
        </w:rPr>
      </w:pPr>
      <w:r w:rsidRPr="0079471A">
        <w:rPr>
          <w:rFonts w:ascii="Maiandra GD" w:hAnsi="Maiandra GD"/>
          <w:b/>
        </w:rPr>
        <w:t xml:space="preserve">Tuesdays &amp; Thursdays, </w:t>
      </w:r>
      <w:r>
        <w:rPr>
          <w:rFonts w:ascii="Maiandra GD" w:hAnsi="Maiandra GD"/>
          <w:b/>
        </w:rPr>
        <w:t>8:35am</w:t>
      </w:r>
      <w:r w:rsidRPr="0079471A">
        <w:rPr>
          <w:rFonts w:ascii="Maiandra GD" w:hAnsi="Maiandra GD"/>
          <w:b/>
        </w:rPr>
        <w:t xml:space="preserve"> – </w:t>
      </w:r>
      <w:r>
        <w:rPr>
          <w:rFonts w:ascii="Maiandra GD" w:hAnsi="Maiandra GD"/>
          <w:b/>
        </w:rPr>
        <w:t>9:50am</w:t>
      </w:r>
      <w:r w:rsidRPr="0079471A">
        <w:rPr>
          <w:rFonts w:ascii="Maiandra GD" w:hAnsi="Maiandra GD"/>
          <w:b/>
        </w:rPr>
        <w:t xml:space="preserve">, Boalt Hall </w:t>
      </w:r>
      <w:r>
        <w:rPr>
          <w:rFonts w:ascii="Maiandra GD" w:hAnsi="Maiandra GD"/>
          <w:b/>
        </w:rPr>
        <w:t>134</w:t>
      </w:r>
    </w:p>
    <w:p w:rsidR="00A00729" w:rsidRPr="008A1B0A" w:rsidRDefault="00A00729" w:rsidP="00A00729">
      <w:pPr>
        <w:jc w:val="center"/>
        <w:rPr>
          <w:rFonts w:ascii="Maiandra GD" w:hAnsi="Maiandra GD"/>
        </w:rPr>
      </w:pPr>
      <w:r w:rsidRPr="008A1B0A">
        <w:rPr>
          <w:rFonts w:ascii="Maiandra GD" w:hAnsi="Maiandra GD"/>
        </w:rPr>
        <w:t xml:space="preserve">Office: 432 Boalt Hall (North Addition)          </w:t>
      </w:r>
    </w:p>
    <w:p w:rsidR="00A00729" w:rsidRPr="008A1B0A" w:rsidRDefault="00A00729" w:rsidP="00A00729">
      <w:pPr>
        <w:jc w:val="center"/>
        <w:rPr>
          <w:rFonts w:ascii="Maiandra GD" w:hAnsi="Maiandra GD"/>
        </w:rPr>
      </w:pPr>
      <w:r w:rsidRPr="008A1B0A">
        <w:rPr>
          <w:rFonts w:ascii="Maiandra GD" w:hAnsi="Maiandra GD"/>
        </w:rPr>
        <w:t>Office Hours: Thursdays 10:00 – 11:00 or by appointment</w:t>
      </w:r>
    </w:p>
    <w:p w:rsidR="00A00729" w:rsidRPr="008A1B0A" w:rsidRDefault="00A00729" w:rsidP="00A00729">
      <w:pPr>
        <w:jc w:val="center"/>
        <w:rPr>
          <w:rFonts w:ascii="Maiandra GD" w:hAnsi="Maiandra GD"/>
        </w:rPr>
      </w:pPr>
      <w:r w:rsidRPr="008A1B0A">
        <w:rPr>
          <w:rFonts w:ascii="Maiandra GD" w:hAnsi="Maiandra GD"/>
        </w:rPr>
        <w:t xml:space="preserve">  </w:t>
      </w:r>
      <w:hyperlink r:id="rId8" w:history="1">
        <w:r w:rsidRPr="008A1B0A">
          <w:rPr>
            <w:rStyle w:val="Hyperlink"/>
            <w:rFonts w:ascii="Maiandra GD" w:hAnsi="Maiandra GD"/>
          </w:rPr>
          <w:t>kjastram@law.berkeley.edu</w:t>
        </w:r>
      </w:hyperlink>
      <w:r w:rsidRPr="008A1B0A">
        <w:rPr>
          <w:rFonts w:ascii="Maiandra GD" w:hAnsi="Maiandra GD"/>
        </w:rPr>
        <w:t xml:space="preserve">          </w:t>
      </w:r>
    </w:p>
    <w:p w:rsidR="00A00729" w:rsidRPr="008A1B0A" w:rsidRDefault="00A00729" w:rsidP="00A00729">
      <w:pPr>
        <w:jc w:val="center"/>
        <w:rPr>
          <w:rFonts w:ascii="Maiandra GD" w:hAnsi="Maiandra GD"/>
        </w:rPr>
      </w:pPr>
      <w:r w:rsidRPr="008A1B0A">
        <w:rPr>
          <w:rFonts w:ascii="Maiandra GD" w:hAnsi="Maiandra GD"/>
        </w:rPr>
        <w:t>510.642.5980</w:t>
      </w:r>
    </w:p>
    <w:p w:rsidR="00A00729" w:rsidRDefault="00A00729" w:rsidP="00A00729">
      <w:pPr>
        <w:jc w:val="center"/>
        <w:rPr>
          <w:rFonts w:ascii="Maiandra GD" w:hAnsi="Maiandra GD"/>
          <w:b/>
        </w:rPr>
      </w:pPr>
    </w:p>
    <w:p w:rsidR="00A00729" w:rsidRDefault="00A00729" w:rsidP="00A00729">
      <w:pPr>
        <w:jc w:val="center"/>
        <w:rPr>
          <w:rFonts w:ascii="Maiandra GD" w:hAnsi="Maiandra GD"/>
          <w:b/>
        </w:rPr>
      </w:pPr>
    </w:p>
    <w:p w:rsidR="00A00729" w:rsidRPr="008A1B0A" w:rsidRDefault="00A00729" w:rsidP="00A00729">
      <w:pPr>
        <w:pStyle w:val="Heading1"/>
        <w:rPr>
          <w:rFonts w:ascii="Maiandra GD" w:hAnsi="Maiandra GD"/>
          <w:b w:val="0"/>
          <w:sz w:val="24"/>
          <w:szCs w:val="24"/>
        </w:rPr>
      </w:pPr>
      <w:r>
        <w:rPr>
          <w:rFonts w:ascii="Maiandra GD" w:hAnsi="Maiandra GD" w:cs="BEIKHM+Garamond"/>
          <w:b w:val="0"/>
          <w:i/>
          <w:iCs/>
          <w:color w:val="000000"/>
          <w:sz w:val="24"/>
          <w:szCs w:val="24"/>
        </w:rPr>
        <w:t>“I</w:t>
      </w:r>
      <w:r w:rsidRPr="008A1B0A">
        <w:rPr>
          <w:rFonts w:ascii="Maiandra GD" w:hAnsi="Maiandra GD" w:cs="BEIKHM+Garamond"/>
          <w:b w:val="0"/>
          <w:i/>
          <w:iCs/>
          <w:color w:val="000000"/>
          <w:sz w:val="24"/>
          <w:szCs w:val="24"/>
        </w:rPr>
        <w:t xml:space="preserve">nter </w:t>
      </w:r>
      <w:proofErr w:type="spellStart"/>
      <w:r w:rsidRPr="008A1B0A">
        <w:rPr>
          <w:rFonts w:ascii="Maiandra GD" w:hAnsi="Maiandra GD" w:cs="BEIKHM+Garamond"/>
          <w:b w:val="0"/>
          <w:i/>
          <w:iCs/>
          <w:color w:val="000000"/>
          <w:sz w:val="24"/>
          <w:szCs w:val="24"/>
        </w:rPr>
        <w:t>arma</w:t>
      </w:r>
      <w:proofErr w:type="spellEnd"/>
      <w:r w:rsidRPr="008A1B0A">
        <w:rPr>
          <w:rFonts w:ascii="Maiandra GD" w:hAnsi="Maiandra GD" w:cs="BEIKHM+Garamond"/>
          <w:b w:val="0"/>
          <w:i/>
          <w:iCs/>
          <w:color w:val="000000"/>
          <w:sz w:val="24"/>
          <w:szCs w:val="24"/>
        </w:rPr>
        <w:t xml:space="preserve"> silent </w:t>
      </w:r>
      <w:proofErr w:type="spellStart"/>
      <w:r w:rsidRPr="008A1B0A">
        <w:rPr>
          <w:rFonts w:ascii="Maiandra GD" w:hAnsi="Maiandra GD" w:cs="BEIKHM+Garamond"/>
          <w:b w:val="0"/>
          <w:i/>
          <w:iCs/>
          <w:color w:val="000000"/>
          <w:sz w:val="24"/>
          <w:szCs w:val="24"/>
        </w:rPr>
        <w:t>lege</w:t>
      </w:r>
      <w:r>
        <w:rPr>
          <w:rFonts w:ascii="Maiandra GD" w:hAnsi="Maiandra GD" w:cs="BEIKHM+Garamond"/>
          <w:b w:val="0"/>
          <w:i/>
          <w:iCs/>
          <w:color w:val="000000"/>
          <w:sz w:val="24"/>
          <w:szCs w:val="24"/>
        </w:rPr>
        <w:t>s</w:t>
      </w:r>
      <w:proofErr w:type="spellEnd"/>
      <w:r>
        <w:rPr>
          <w:rFonts w:ascii="Maiandra GD" w:hAnsi="Maiandra GD" w:cs="BEIKHM+Garamond"/>
          <w:b w:val="0"/>
          <w:i/>
          <w:iCs/>
          <w:color w:val="000000"/>
          <w:sz w:val="24"/>
          <w:szCs w:val="24"/>
        </w:rPr>
        <w:t xml:space="preserve">.” </w:t>
      </w:r>
      <w:r w:rsidRPr="008A1B0A">
        <w:rPr>
          <w:rStyle w:val="FootnoteReference"/>
          <w:rFonts w:ascii="Maiandra GD" w:hAnsi="Maiandra GD" w:cs="BEIKDO+Garamond"/>
          <w:b w:val="0"/>
          <w:color w:val="000000"/>
          <w:sz w:val="24"/>
          <w:szCs w:val="24"/>
        </w:rPr>
        <w:footnoteReference w:id="1"/>
      </w:r>
      <w:r w:rsidRPr="008A1B0A">
        <w:rPr>
          <w:rFonts w:ascii="Maiandra GD" w:hAnsi="Maiandra GD"/>
          <w:b w:val="0"/>
          <w:sz w:val="24"/>
          <w:szCs w:val="24"/>
        </w:rPr>
        <w:t xml:space="preserve"> </w:t>
      </w:r>
    </w:p>
    <w:p w:rsidR="00A00729" w:rsidRPr="008A1B0A" w:rsidRDefault="00A00729" w:rsidP="00A00729">
      <w:pPr>
        <w:pStyle w:val="Heading1"/>
        <w:rPr>
          <w:rFonts w:ascii="Maiandra GD" w:hAnsi="Maiandra GD"/>
          <w:b w:val="0"/>
          <w:i/>
          <w:sz w:val="24"/>
          <w:szCs w:val="24"/>
        </w:rPr>
      </w:pPr>
      <w:r w:rsidRPr="008A1B0A">
        <w:rPr>
          <w:rFonts w:ascii="Maiandra GD" w:hAnsi="Maiandra GD"/>
          <w:b w:val="0"/>
          <w:i/>
          <w:sz w:val="24"/>
          <w:szCs w:val="24"/>
        </w:rPr>
        <w:t>“If international law is, in some ways, at the vanishing point of law, the law of war is, perhaps even more conspicuously, at the vanishing point of international law.”</w:t>
      </w:r>
      <w:r w:rsidRPr="008A1B0A">
        <w:rPr>
          <w:rStyle w:val="FootnoteReference"/>
          <w:rFonts w:ascii="Maiandra GD" w:hAnsi="Maiandra GD"/>
          <w:b w:val="0"/>
          <w:i/>
          <w:sz w:val="24"/>
          <w:szCs w:val="24"/>
        </w:rPr>
        <w:footnoteReference w:id="2"/>
      </w:r>
      <w:r w:rsidRPr="008A1B0A">
        <w:rPr>
          <w:rFonts w:ascii="Maiandra GD" w:hAnsi="Maiandra GD"/>
          <w:b w:val="0"/>
          <w:i/>
          <w:sz w:val="24"/>
          <w:szCs w:val="24"/>
        </w:rPr>
        <w:t xml:space="preserve"> </w:t>
      </w:r>
    </w:p>
    <w:p w:rsidR="00A00729" w:rsidRPr="008A1B0A" w:rsidRDefault="00A00729" w:rsidP="00A00729">
      <w:pPr>
        <w:rPr>
          <w:rFonts w:ascii="Maiandra GD" w:hAnsi="Maiandra GD"/>
        </w:rPr>
      </w:pPr>
    </w:p>
    <w:p w:rsidR="00A00729" w:rsidRPr="008A1B0A" w:rsidRDefault="00A00729" w:rsidP="00A00729">
      <w:pPr>
        <w:rPr>
          <w:rFonts w:ascii="Maiandra GD" w:hAnsi="Maiandra GD"/>
        </w:rPr>
      </w:pPr>
      <w:r w:rsidRPr="008A1B0A">
        <w:rPr>
          <w:rFonts w:ascii="Maiandra GD" w:hAnsi="Maiandra GD"/>
          <w:i/>
        </w:rPr>
        <w:t xml:space="preserve">“I didn’t know what the parameters of the law were anymore.” </w:t>
      </w:r>
      <w:r w:rsidRPr="008A1B0A">
        <w:rPr>
          <w:rStyle w:val="FootnoteReference"/>
          <w:rFonts w:ascii="Maiandra GD" w:hAnsi="Maiandra GD"/>
        </w:rPr>
        <w:footnoteReference w:id="3"/>
      </w:r>
    </w:p>
    <w:p w:rsidR="00A00729" w:rsidRPr="0079471A" w:rsidRDefault="00A00729" w:rsidP="00A00729">
      <w:pPr>
        <w:rPr>
          <w:rFonts w:ascii="Maiandra GD" w:hAnsi="Maiandra GD"/>
          <w:b/>
        </w:rPr>
      </w:pPr>
    </w:p>
    <w:p w:rsidR="00A00729" w:rsidRPr="0079471A" w:rsidRDefault="00A00729" w:rsidP="00A00729">
      <w:pPr>
        <w:rPr>
          <w:rFonts w:ascii="Maiandra GD" w:hAnsi="Maiandra GD"/>
          <w:b/>
          <w:i/>
        </w:rPr>
      </w:pPr>
      <w:r w:rsidRPr="0079471A">
        <w:rPr>
          <w:rFonts w:ascii="Maiandra GD" w:hAnsi="Maiandra GD"/>
          <w:b/>
          <w:i/>
        </w:rPr>
        <w:t>Overview</w:t>
      </w:r>
    </w:p>
    <w:p w:rsidR="00A00729" w:rsidRPr="0079471A" w:rsidRDefault="00A00729" w:rsidP="00A00729">
      <w:pPr>
        <w:rPr>
          <w:rFonts w:ascii="Maiandra GD" w:hAnsi="Maiandra GD"/>
        </w:rPr>
      </w:pPr>
      <w:r w:rsidRPr="0079471A">
        <w:rPr>
          <w:rFonts w:ascii="Maiandra GD" w:hAnsi="Maiandra GD"/>
        </w:rPr>
        <w:t xml:space="preserve">Law and war have been intertwined for centuries.  Both the </w:t>
      </w:r>
      <w:r w:rsidRPr="0079471A">
        <w:rPr>
          <w:rFonts w:ascii="Maiandra GD" w:hAnsi="Maiandra GD"/>
          <w:i/>
        </w:rPr>
        <w:t>jus ad bellum</w:t>
      </w:r>
      <w:r w:rsidRPr="0079471A">
        <w:rPr>
          <w:rFonts w:ascii="Maiandra GD" w:hAnsi="Maiandra GD"/>
        </w:rPr>
        <w:t xml:space="preserve">, which governs the legitimacy of resort to armed force, and the </w:t>
      </w:r>
      <w:r w:rsidRPr="0079471A">
        <w:rPr>
          <w:rFonts w:ascii="Maiandra GD" w:hAnsi="Maiandra GD"/>
          <w:i/>
        </w:rPr>
        <w:t xml:space="preserve">jus in </w:t>
      </w:r>
      <w:proofErr w:type="gramStart"/>
      <w:r w:rsidRPr="0079471A">
        <w:rPr>
          <w:rFonts w:ascii="Maiandra GD" w:hAnsi="Maiandra GD"/>
          <w:i/>
        </w:rPr>
        <w:t>bello</w:t>
      </w:r>
      <w:proofErr w:type="gramEnd"/>
      <w:r w:rsidRPr="0079471A">
        <w:rPr>
          <w:rFonts w:ascii="Maiandra GD" w:hAnsi="Maiandra GD"/>
        </w:rPr>
        <w:t xml:space="preserve">, which addresses the conduct of hostilities, have been debated in many cultures and by people from all walks of life.  Most of our current international law relating to armed conflict was codified in the aftermath of the Second World War, with the signing of the UN Charter in 1945 and the revision of the Geneva Conventions in 1949.  </w:t>
      </w:r>
    </w:p>
    <w:p w:rsidR="00A00729" w:rsidRPr="0079471A" w:rsidRDefault="00A00729" w:rsidP="00A00729">
      <w:pPr>
        <w:rPr>
          <w:rFonts w:ascii="Maiandra GD" w:hAnsi="Maiandra GD"/>
        </w:rPr>
      </w:pPr>
    </w:p>
    <w:p w:rsidR="00A00729" w:rsidRPr="0079471A" w:rsidRDefault="00A00729" w:rsidP="00A00729">
      <w:pPr>
        <w:rPr>
          <w:rFonts w:ascii="Maiandra GD" w:hAnsi="Maiandra GD"/>
        </w:rPr>
      </w:pPr>
      <w:r w:rsidRPr="0079471A">
        <w:rPr>
          <w:rFonts w:ascii="Maiandra GD" w:hAnsi="Maiandra GD"/>
        </w:rPr>
        <w:t>The 1945 UN Charter outlaws the threat or use of force, with two important exceptions for Security Council authorization, and for actions taken in self-defense.  We will discuss these exceptions and current issues such as the responsibility to protect (R2P), the crime of aggression, and the relationship between the Security Council and the International Criminal Court.</w:t>
      </w:r>
    </w:p>
    <w:p w:rsidR="00A00729" w:rsidRPr="0079471A" w:rsidRDefault="00A00729" w:rsidP="00A00729">
      <w:pPr>
        <w:rPr>
          <w:rFonts w:ascii="Maiandra GD" w:hAnsi="Maiandra GD"/>
        </w:rPr>
      </w:pPr>
    </w:p>
    <w:p w:rsidR="00A00729" w:rsidRDefault="00A00729" w:rsidP="00A00729">
      <w:pPr>
        <w:rPr>
          <w:rFonts w:ascii="Maiandra GD" w:hAnsi="Maiandra GD"/>
        </w:rPr>
      </w:pPr>
      <w:r w:rsidRPr="0079471A">
        <w:rPr>
          <w:rFonts w:ascii="Maiandra GD" w:hAnsi="Maiandra GD"/>
        </w:rPr>
        <w:t xml:space="preserve">The four 1949 Geneva Conventions and their two 1977 Additional Protocols are the heart of International Humanitarian Law (IHL), also known as the Law of Armed Conflict (LOAC).   They seek to limit the effects of war by protecting persons who are not, or are no longer, participating in the hostilities - such as civilians and prisoners of war -- and by restricting the means and methods of warfare.  We will discuss questions such as IHL’s </w:t>
      </w:r>
      <w:r w:rsidRPr="0079471A">
        <w:rPr>
          <w:rFonts w:ascii="Maiandra GD" w:hAnsi="Maiandra GD"/>
        </w:rPr>
        <w:lastRenderedPageBreak/>
        <w:t xml:space="preserve">applicability to non-international armed conflict, to the “war on terror”, and to new technologies, as well as its responsiveness to issues of gender.  We will examine means of implementation and enforcement, including the work of the International Committee of the Red Cross and the International Criminal Court.  We will also discuss the relationship of IHL to other areas of public international law such as human rights and refugee law. </w:t>
      </w:r>
    </w:p>
    <w:p w:rsidR="00A00729" w:rsidRDefault="00A00729" w:rsidP="00A00729">
      <w:pPr>
        <w:rPr>
          <w:rFonts w:ascii="Maiandra GD" w:hAnsi="Maiandra GD"/>
        </w:rPr>
      </w:pPr>
    </w:p>
    <w:p w:rsidR="00A00729" w:rsidRPr="0079471A" w:rsidRDefault="00A00729" w:rsidP="00A00729">
      <w:pPr>
        <w:rPr>
          <w:rFonts w:ascii="Maiandra GD" w:hAnsi="Maiandra GD"/>
          <w:b/>
          <w:i/>
        </w:rPr>
      </w:pPr>
      <w:r w:rsidRPr="0079471A">
        <w:rPr>
          <w:rFonts w:ascii="Maiandra GD" w:hAnsi="Maiandra GD"/>
          <w:b/>
          <w:i/>
        </w:rPr>
        <w:t>Course Materials</w:t>
      </w:r>
    </w:p>
    <w:p w:rsidR="00A00729" w:rsidRDefault="00A00729" w:rsidP="00A00729">
      <w:pPr>
        <w:numPr>
          <w:ilvl w:val="0"/>
          <w:numId w:val="2"/>
        </w:numPr>
        <w:rPr>
          <w:rFonts w:ascii="Maiandra GD" w:hAnsi="Maiandra GD"/>
        </w:rPr>
      </w:pPr>
      <w:r w:rsidRPr="00445A6F">
        <w:rPr>
          <w:rFonts w:ascii="Maiandra GD" w:hAnsi="Maiandra GD"/>
        </w:rPr>
        <w:t>Course reader.</w:t>
      </w:r>
      <w:r>
        <w:rPr>
          <w:rFonts w:ascii="Maiandra GD" w:hAnsi="Maiandra GD"/>
        </w:rPr>
        <w:t xml:space="preserve">  Section numbers given in the reading assignments refer to the course reader.  </w:t>
      </w:r>
    </w:p>
    <w:p w:rsidR="00A00729" w:rsidRPr="00445A6F" w:rsidRDefault="00A00729" w:rsidP="00A00729">
      <w:pPr>
        <w:numPr>
          <w:ilvl w:val="0"/>
          <w:numId w:val="2"/>
        </w:numPr>
        <w:rPr>
          <w:rFonts w:ascii="Maiandra GD" w:hAnsi="Maiandra GD"/>
        </w:rPr>
      </w:pPr>
      <w:r w:rsidRPr="00445A6F">
        <w:rPr>
          <w:rFonts w:ascii="Maiandra GD" w:hAnsi="Maiandra GD"/>
        </w:rPr>
        <w:t xml:space="preserve">ICRC, </w:t>
      </w:r>
      <w:proofErr w:type="gramStart"/>
      <w:r w:rsidRPr="00445A6F">
        <w:rPr>
          <w:rFonts w:ascii="Maiandra GD" w:hAnsi="Maiandra GD"/>
          <w:i/>
        </w:rPr>
        <w:t>The</w:t>
      </w:r>
      <w:proofErr w:type="gramEnd"/>
      <w:r w:rsidRPr="00445A6F">
        <w:rPr>
          <w:rFonts w:ascii="Maiandra GD" w:hAnsi="Maiandra GD"/>
          <w:i/>
        </w:rPr>
        <w:t xml:space="preserve"> Geneva Conventions of August 12, 1949</w:t>
      </w:r>
      <w:r w:rsidRPr="00445A6F">
        <w:rPr>
          <w:rFonts w:ascii="Maiandra GD" w:hAnsi="Maiandra GD"/>
        </w:rPr>
        <w:t>.  Available from instructor.</w:t>
      </w:r>
    </w:p>
    <w:p w:rsidR="00A00729" w:rsidRPr="0079471A" w:rsidRDefault="00A00729" w:rsidP="00A00729">
      <w:pPr>
        <w:numPr>
          <w:ilvl w:val="0"/>
          <w:numId w:val="2"/>
        </w:numPr>
        <w:rPr>
          <w:rFonts w:ascii="Maiandra GD" w:hAnsi="Maiandra GD"/>
        </w:rPr>
      </w:pPr>
      <w:r w:rsidRPr="0079471A">
        <w:rPr>
          <w:rFonts w:ascii="Maiandra GD" w:hAnsi="Maiandra GD"/>
        </w:rPr>
        <w:t xml:space="preserve">ICRC, </w:t>
      </w:r>
      <w:r w:rsidRPr="0079471A">
        <w:rPr>
          <w:rFonts w:ascii="Maiandra GD" w:hAnsi="Maiandra GD"/>
          <w:i/>
        </w:rPr>
        <w:t>Protocols Additional to the Geneva Conventions of August 12, 1949</w:t>
      </w:r>
      <w:r w:rsidRPr="0079471A">
        <w:rPr>
          <w:rFonts w:ascii="Maiandra GD" w:hAnsi="Maiandra GD"/>
        </w:rPr>
        <w:t xml:space="preserve">.  Available from instructor.  </w:t>
      </w:r>
    </w:p>
    <w:p w:rsidR="00A00729" w:rsidRPr="0079471A" w:rsidRDefault="00A00729" w:rsidP="00A00729">
      <w:pPr>
        <w:numPr>
          <w:ilvl w:val="0"/>
          <w:numId w:val="2"/>
        </w:numPr>
        <w:rPr>
          <w:rFonts w:ascii="Maiandra GD" w:hAnsi="Maiandra GD"/>
        </w:rPr>
      </w:pPr>
      <w:proofErr w:type="spellStart"/>
      <w:proofErr w:type="gramStart"/>
      <w:r w:rsidRPr="0079471A">
        <w:rPr>
          <w:rFonts w:ascii="Maiandra GD" w:hAnsi="Maiandra GD"/>
        </w:rPr>
        <w:t>b</w:t>
      </w:r>
      <w:r>
        <w:rPr>
          <w:rFonts w:ascii="Maiandra GD" w:hAnsi="Maiandra GD"/>
        </w:rPr>
        <w:t>Course</w:t>
      </w:r>
      <w:proofErr w:type="spellEnd"/>
      <w:proofErr w:type="gramEnd"/>
      <w:r w:rsidRPr="0079471A">
        <w:rPr>
          <w:rFonts w:ascii="Maiandra GD" w:hAnsi="Maiandra GD"/>
        </w:rPr>
        <w:t xml:space="preserve">.  </w:t>
      </w:r>
      <w:r>
        <w:rPr>
          <w:rFonts w:ascii="Maiandra GD" w:hAnsi="Maiandra GD"/>
        </w:rPr>
        <w:t xml:space="preserve">The course reader will also be posted, by section numbers, on </w:t>
      </w:r>
      <w:proofErr w:type="spellStart"/>
      <w:r>
        <w:rPr>
          <w:rFonts w:ascii="Maiandra GD" w:hAnsi="Maiandra GD"/>
        </w:rPr>
        <w:t>bCourse</w:t>
      </w:r>
      <w:proofErr w:type="spellEnd"/>
      <w:r>
        <w:rPr>
          <w:rFonts w:ascii="Maiandra GD" w:hAnsi="Maiandra GD"/>
        </w:rPr>
        <w:t xml:space="preserve">. </w:t>
      </w:r>
    </w:p>
    <w:p w:rsidR="00A00729" w:rsidRPr="0079471A" w:rsidRDefault="00A00729" w:rsidP="00A00729">
      <w:pPr>
        <w:ind w:left="360"/>
        <w:rPr>
          <w:rFonts w:ascii="Maiandra GD" w:hAnsi="Maiandra GD"/>
          <w:b/>
        </w:rPr>
      </w:pPr>
    </w:p>
    <w:p w:rsidR="00A00729" w:rsidRPr="0079471A" w:rsidRDefault="00A00729" w:rsidP="00A00729">
      <w:pPr>
        <w:rPr>
          <w:rFonts w:ascii="Maiandra GD" w:hAnsi="Maiandra GD"/>
          <w:b/>
          <w:i/>
        </w:rPr>
      </w:pPr>
      <w:r w:rsidRPr="0079471A">
        <w:rPr>
          <w:rFonts w:ascii="Maiandra GD" w:hAnsi="Maiandra GD"/>
          <w:b/>
          <w:i/>
        </w:rPr>
        <w:t>Books and films on reserve</w:t>
      </w:r>
    </w:p>
    <w:p w:rsidR="00A00729" w:rsidRPr="0079471A" w:rsidRDefault="00A00729" w:rsidP="00A00729">
      <w:pPr>
        <w:numPr>
          <w:ilvl w:val="0"/>
          <w:numId w:val="3"/>
        </w:numPr>
        <w:rPr>
          <w:rFonts w:ascii="Maiandra GD" w:hAnsi="Maiandra GD"/>
        </w:rPr>
      </w:pPr>
      <w:r w:rsidRPr="0079471A">
        <w:rPr>
          <w:rFonts w:ascii="Maiandra GD" w:hAnsi="Maiandra GD"/>
          <w:i/>
        </w:rPr>
        <w:t>Nuremberg: Tyranny on Trial</w:t>
      </w:r>
      <w:r w:rsidRPr="0079471A">
        <w:rPr>
          <w:rFonts w:ascii="Maiandra GD" w:hAnsi="Maiandra GD"/>
        </w:rPr>
        <w:t xml:space="preserve"> (1995).  (50 min)</w:t>
      </w:r>
    </w:p>
    <w:p w:rsidR="00A00729" w:rsidRPr="0079471A" w:rsidRDefault="00A00729" w:rsidP="00A00729">
      <w:pPr>
        <w:numPr>
          <w:ilvl w:val="0"/>
          <w:numId w:val="3"/>
        </w:numPr>
        <w:rPr>
          <w:rFonts w:ascii="Maiandra GD" w:hAnsi="Maiandra GD"/>
        </w:rPr>
      </w:pPr>
      <w:r w:rsidRPr="0079471A">
        <w:rPr>
          <w:rFonts w:ascii="Maiandra GD" w:hAnsi="Maiandra GD"/>
          <w:i/>
        </w:rPr>
        <w:t xml:space="preserve">The Reckoning: The Battle for the International Criminal Court </w:t>
      </w:r>
      <w:r w:rsidRPr="0079471A">
        <w:rPr>
          <w:rFonts w:ascii="Maiandra GD" w:hAnsi="Maiandra GD"/>
        </w:rPr>
        <w:t>(2009).  (100 min)</w:t>
      </w:r>
    </w:p>
    <w:p w:rsidR="00A00729" w:rsidRPr="0079471A" w:rsidRDefault="00A00729" w:rsidP="00A00729">
      <w:pPr>
        <w:numPr>
          <w:ilvl w:val="0"/>
          <w:numId w:val="3"/>
        </w:numPr>
        <w:rPr>
          <w:rFonts w:ascii="Maiandra GD" w:hAnsi="Maiandra GD"/>
        </w:rPr>
      </w:pPr>
      <w:r w:rsidRPr="0079471A">
        <w:rPr>
          <w:rFonts w:ascii="Maiandra GD" w:hAnsi="Maiandra GD"/>
          <w:i/>
        </w:rPr>
        <w:t>Taxi to the Dark Side</w:t>
      </w:r>
      <w:r w:rsidRPr="0079471A">
        <w:rPr>
          <w:rFonts w:ascii="Maiandra GD" w:hAnsi="Maiandra GD"/>
        </w:rPr>
        <w:t xml:space="preserve"> (2007). (106 min)</w:t>
      </w:r>
    </w:p>
    <w:p w:rsidR="00A00729" w:rsidRPr="0079471A" w:rsidRDefault="00A00729" w:rsidP="00A00729">
      <w:pPr>
        <w:numPr>
          <w:ilvl w:val="0"/>
          <w:numId w:val="3"/>
        </w:numPr>
        <w:rPr>
          <w:rFonts w:ascii="Maiandra GD" w:hAnsi="Maiandra GD"/>
        </w:rPr>
      </w:pPr>
      <w:proofErr w:type="spellStart"/>
      <w:r w:rsidRPr="0079471A">
        <w:rPr>
          <w:rFonts w:ascii="Maiandra GD" w:hAnsi="Maiandra GD"/>
        </w:rPr>
        <w:t>Begg</w:t>
      </w:r>
      <w:proofErr w:type="spellEnd"/>
      <w:r w:rsidRPr="0079471A">
        <w:rPr>
          <w:rFonts w:ascii="Maiandra GD" w:hAnsi="Maiandra GD"/>
        </w:rPr>
        <w:t xml:space="preserve">, </w:t>
      </w:r>
      <w:r w:rsidRPr="0079471A">
        <w:rPr>
          <w:rFonts w:ascii="Maiandra GD" w:hAnsi="Maiandra GD"/>
          <w:i/>
        </w:rPr>
        <w:t xml:space="preserve">Enemy Combatant: My Imprisonment at Guantanamo, </w:t>
      </w:r>
      <w:proofErr w:type="spellStart"/>
      <w:r w:rsidRPr="0079471A">
        <w:rPr>
          <w:rFonts w:ascii="Maiandra GD" w:hAnsi="Maiandra GD"/>
          <w:i/>
        </w:rPr>
        <w:t>Bagram</w:t>
      </w:r>
      <w:proofErr w:type="spellEnd"/>
      <w:r w:rsidRPr="0079471A">
        <w:rPr>
          <w:rFonts w:ascii="Maiandra GD" w:hAnsi="Maiandra GD"/>
          <w:i/>
        </w:rPr>
        <w:t xml:space="preserve"> and Kandahar</w:t>
      </w:r>
      <w:r w:rsidRPr="0079471A">
        <w:rPr>
          <w:rFonts w:ascii="Maiandra GD" w:hAnsi="Maiandra GD"/>
        </w:rPr>
        <w:t xml:space="preserve"> (2006).</w:t>
      </w:r>
    </w:p>
    <w:p w:rsidR="00A00729" w:rsidRPr="0079471A" w:rsidRDefault="00A00729" w:rsidP="00A00729">
      <w:pPr>
        <w:numPr>
          <w:ilvl w:val="0"/>
          <w:numId w:val="3"/>
        </w:numPr>
        <w:rPr>
          <w:rFonts w:ascii="Maiandra GD" w:hAnsi="Maiandra GD"/>
        </w:rPr>
      </w:pPr>
      <w:proofErr w:type="spellStart"/>
      <w:r w:rsidRPr="0079471A">
        <w:rPr>
          <w:rFonts w:ascii="Maiandra GD" w:hAnsi="Maiandra GD"/>
        </w:rPr>
        <w:t>Lagouranis</w:t>
      </w:r>
      <w:proofErr w:type="spellEnd"/>
      <w:r w:rsidRPr="0079471A">
        <w:rPr>
          <w:rFonts w:ascii="Maiandra GD" w:hAnsi="Maiandra GD"/>
        </w:rPr>
        <w:t xml:space="preserve"> &amp; </w:t>
      </w:r>
      <w:proofErr w:type="spellStart"/>
      <w:r w:rsidRPr="0079471A">
        <w:rPr>
          <w:rFonts w:ascii="Maiandra GD" w:hAnsi="Maiandra GD"/>
        </w:rPr>
        <w:t>Mikaelian</w:t>
      </w:r>
      <w:proofErr w:type="spellEnd"/>
      <w:r w:rsidRPr="0079471A">
        <w:rPr>
          <w:rFonts w:ascii="Maiandra GD" w:hAnsi="Maiandra GD"/>
        </w:rPr>
        <w:t>,</w:t>
      </w:r>
      <w:r w:rsidRPr="0079471A">
        <w:rPr>
          <w:rFonts w:ascii="Maiandra GD" w:hAnsi="Maiandra GD"/>
          <w:i/>
        </w:rPr>
        <w:t xml:space="preserve"> Fear Up Harsh</w:t>
      </w:r>
      <w:r w:rsidRPr="0079471A">
        <w:rPr>
          <w:rFonts w:ascii="Maiandra GD" w:hAnsi="Maiandra GD"/>
        </w:rPr>
        <w:t xml:space="preserve">: </w:t>
      </w:r>
      <w:r w:rsidRPr="0079471A">
        <w:rPr>
          <w:rFonts w:ascii="Maiandra GD" w:hAnsi="Maiandra GD"/>
          <w:i/>
        </w:rPr>
        <w:t xml:space="preserve">An Army Interrogator’s Dark Journey </w:t>
      </w:r>
      <w:proofErr w:type="gramStart"/>
      <w:r w:rsidRPr="0079471A">
        <w:rPr>
          <w:rFonts w:ascii="Maiandra GD" w:hAnsi="Maiandra GD"/>
          <w:i/>
        </w:rPr>
        <w:t>Through</w:t>
      </w:r>
      <w:proofErr w:type="gramEnd"/>
      <w:r w:rsidRPr="0079471A">
        <w:rPr>
          <w:rFonts w:ascii="Maiandra GD" w:hAnsi="Maiandra GD"/>
          <w:i/>
        </w:rPr>
        <w:t xml:space="preserve"> Iraq</w:t>
      </w:r>
      <w:r w:rsidRPr="0079471A">
        <w:rPr>
          <w:rFonts w:ascii="Maiandra GD" w:hAnsi="Maiandra GD"/>
        </w:rPr>
        <w:t xml:space="preserve"> (2007).  </w:t>
      </w:r>
    </w:p>
    <w:p w:rsidR="00A00729" w:rsidRPr="0079471A" w:rsidRDefault="00A00729" w:rsidP="00A00729">
      <w:pPr>
        <w:numPr>
          <w:ilvl w:val="0"/>
          <w:numId w:val="3"/>
        </w:numPr>
        <w:rPr>
          <w:rFonts w:ascii="Maiandra GD" w:hAnsi="Maiandra GD"/>
        </w:rPr>
      </w:pPr>
      <w:r w:rsidRPr="0079471A">
        <w:rPr>
          <w:rFonts w:ascii="Maiandra GD" w:hAnsi="Maiandra GD"/>
        </w:rPr>
        <w:t xml:space="preserve">Lewis, ed., </w:t>
      </w:r>
      <w:proofErr w:type="gramStart"/>
      <w:r w:rsidRPr="0079471A">
        <w:rPr>
          <w:rFonts w:ascii="Maiandra GD" w:hAnsi="Maiandra GD"/>
          <w:i/>
        </w:rPr>
        <w:t>The</w:t>
      </w:r>
      <w:proofErr w:type="gramEnd"/>
      <w:r w:rsidRPr="0079471A">
        <w:rPr>
          <w:rFonts w:ascii="Maiandra GD" w:hAnsi="Maiandra GD"/>
          <w:i/>
        </w:rPr>
        <w:t xml:space="preserve"> War on Terror and the Laws of War: A Military Perspective</w:t>
      </w:r>
      <w:r w:rsidRPr="0079471A">
        <w:rPr>
          <w:rFonts w:ascii="Maiandra GD" w:hAnsi="Maiandra GD"/>
        </w:rPr>
        <w:t xml:space="preserve"> (2009). </w:t>
      </w:r>
    </w:p>
    <w:p w:rsidR="00A00729" w:rsidRPr="0079471A" w:rsidRDefault="00A00729" w:rsidP="00A00729">
      <w:pPr>
        <w:numPr>
          <w:ilvl w:val="0"/>
          <w:numId w:val="3"/>
        </w:numPr>
        <w:rPr>
          <w:rFonts w:ascii="Maiandra GD" w:hAnsi="Maiandra GD"/>
        </w:rPr>
      </w:pPr>
      <w:r w:rsidRPr="0079471A">
        <w:rPr>
          <w:rFonts w:ascii="Maiandra GD" w:hAnsi="Maiandra GD"/>
        </w:rPr>
        <w:t xml:space="preserve">Solis, </w:t>
      </w:r>
      <w:proofErr w:type="gramStart"/>
      <w:r w:rsidRPr="0079471A">
        <w:rPr>
          <w:rFonts w:ascii="Maiandra GD" w:hAnsi="Maiandra GD"/>
          <w:i/>
        </w:rPr>
        <w:t>The</w:t>
      </w:r>
      <w:proofErr w:type="gramEnd"/>
      <w:r w:rsidRPr="0079471A">
        <w:rPr>
          <w:rFonts w:ascii="Maiandra GD" w:hAnsi="Maiandra GD"/>
          <w:i/>
        </w:rPr>
        <w:t xml:space="preserve"> Law of Armed Conflict: International Humanitarian Law in War</w:t>
      </w:r>
      <w:r w:rsidRPr="0079471A">
        <w:rPr>
          <w:rFonts w:ascii="Maiandra GD" w:hAnsi="Maiandra GD"/>
        </w:rPr>
        <w:t xml:space="preserve"> (2010). </w:t>
      </w:r>
    </w:p>
    <w:p w:rsidR="00A00729" w:rsidRPr="0079471A" w:rsidRDefault="00A00729" w:rsidP="00A00729">
      <w:pPr>
        <w:numPr>
          <w:ilvl w:val="0"/>
          <w:numId w:val="3"/>
        </w:numPr>
        <w:rPr>
          <w:rFonts w:ascii="Maiandra GD" w:hAnsi="Maiandra GD"/>
        </w:rPr>
      </w:pPr>
      <w:proofErr w:type="spellStart"/>
      <w:r w:rsidRPr="0079471A">
        <w:rPr>
          <w:rFonts w:ascii="Maiandra GD" w:hAnsi="Maiandra GD"/>
        </w:rPr>
        <w:t>Verri</w:t>
      </w:r>
      <w:proofErr w:type="spellEnd"/>
      <w:r w:rsidRPr="0079471A">
        <w:rPr>
          <w:rFonts w:ascii="Maiandra GD" w:hAnsi="Maiandra GD"/>
        </w:rPr>
        <w:t xml:space="preserve">, </w:t>
      </w:r>
      <w:r w:rsidRPr="0079471A">
        <w:rPr>
          <w:rFonts w:ascii="Maiandra GD" w:hAnsi="Maiandra GD"/>
          <w:i/>
        </w:rPr>
        <w:t>Dictionary of the International Law of Armed Conflict</w:t>
      </w:r>
      <w:r w:rsidRPr="0079471A">
        <w:rPr>
          <w:rFonts w:ascii="Maiandra GD" w:hAnsi="Maiandra GD"/>
        </w:rPr>
        <w:t xml:space="preserve"> (1992).  </w:t>
      </w:r>
    </w:p>
    <w:p w:rsidR="00A00729" w:rsidRPr="0079471A" w:rsidRDefault="00A00729" w:rsidP="00A00729">
      <w:pPr>
        <w:numPr>
          <w:ilvl w:val="0"/>
          <w:numId w:val="3"/>
        </w:numPr>
        <w:rPr>
          <w:rFonts w:ascii="Maiandra GD" w:hAnsi="Maiandra GD"/>
        </w:rPr>
      </w:pPr>
      <w:r w:rsidRPr="0079471A">
        <w:rPr>
          <w:rFonts w:ascii="Maiandra GD" w:hAnsi="Maiandra GD"/>
        </w:rPr>
        <w:t xml:space="preserve">Wright, </w:t>
      </w:r>
      <w:r w:rsidRPr="0079471A">
        <w:rPr>
          <w:rFonts w:ascii="Maiandra GD" w:hAnsi="Maiandra GD"/>
          <w:i/>
        </w:rPr>
        <w:t xml:space="preserve">Generation Kill: Devil Dogs, Iceman, Captain America, and the New Face of American War </w:t>
      </w:r>
      <w:r w:rsidRPr="0079471A">
        <w:rPr>
          <w:rFonts w:ascii="Maiandra GD" w:hAnsi="Maiandra GD"/>
        </w:rPr>
        <w:t>(2004).</w:t>
      </w:r>
    </w:p>
    <w:p w:rsidR="00A00729" w:rsidRPr="0079471A" w:rsidRDefault="00A00729" w:rsidP="00A00729">
      <w:pPr>
        <w:numPr>
          <w:ilvl w:val="0"/>
          <w:numId w:val="3"/>
        </w:numPr>
        <w:rPr>
          <w:rFonts w:ascii="Maiandra GD" w:hAnsi="Maiandra GD"/>
        </w:rPr>
      </w:pPr>
      <w:proofErr w:type="spellStart"/>
      <w:r w:rsidRPr="0079471A">
        <w:rPr>
          <w:rFonts w:ascii="Maiandra GD" w:hAnsi="Maiandra GD"/>
        </w:rPr>
        <w:t>Yoo</w:t>
      </w:r>
      <w:proofErr w:type="spellEnd"/>
      <w:r w:rsidRPr="0079471A">
        <w:rPr>
          <w:rFonts w:ascii="Maiandra GD" w:hAnsi="Maiandra GD"/>
        </w:rPr>
        <w:t xml:space="preserve">, </w:t>
      </w:r>
      <w:r w:rsidRPr="0079471A">
        <w:rPr>
          <w:rFonts w:ascii="Maiandra GD" w:hAnsi="Maiandra GD"/>
          <w:i/>
        </w:rPr>
        <w:t>War by Other Means: An Insider’s Account of the War on Terror</w:t>
      </w:r>
      <w:r w:rsidRPr="0079471A">
        <w:rPr>
          <w:rFonts w:ascii="Maiandra GD" w:hAnsi="Maiandra GD"/>
        </w:rPr>
        <w:t xml:space="preserve"> (2006).</w:t>
      </w:r>
    </w:p>
    <w:p w:rsidR="00A00729" w:rsidRPr="0079471A" w:rsidRDefault="00A00729" w:rsidP="00A00729">
      <w:pPr>
        <w:rPr>
          <w:rFonts w:ascii="Maiandra GD" w:hAnsi="Maiandra GD"/>
        </w:rPr>
      </w:pPr>
    </w:p>
    <w:p w:rsidR="00A00729" w:rsidRPr="0079471A" w:rsidRDefault="00A00729" w:rsidP="00A00729">
      <w:pPr>
        <w:rPr>
          <w:rFonts w:ascii="Maiandra GD" w:hAnsi="Maiandra GD"/>
          <w:b/>
          <w:i/>
        </w:rPr>
      </w:pPr>
      <w:r w:rsidRPr="0079471A">
        <w:rPr>
          <w:rFonts w:ascii="Maiandra GD" w:hAnsi="Maiandra GD"/>
          <w:b/>
          <w:i/>
        </w:rPr>
        <w:t>Evaluation</w:t>
      </w:r>
    </w:p>
    <w:p w:rsidR="00A00729" w:rsidRPr="0079471A" w:rsidRDefault="00A00729" w:rsidP="00A00729">
      <w:pPr>
        <w:rPr>
          <w:rFonts w:ascii="Maiandra GD" w:hAnsi="Maiandra GD"/>
        </w:rPr>
      </w:pPr>
      <w:r w:rsidRPr="0079471A">
        <w:rPr>
          <w:rFonts w:ascii="Maiandra GD" w:hAnsi="Maiandra GD"/>
        </w:rPr>
        <w:t>Grades will be based on class participation (20%) and</w:t>
      </w:r>
      <w:r>
        <w:rPr>
          <w:rFonts w:ascii="Maiandra GD" w:hAnsi="Maiandra GD"/>
        </w:rPr>
        <w:t xml:space="preserve"> on </w:t>
      </w:r>
      <w:r w:rsidRPr="0079471A">
        <w:rPr>
          <w:rFonts w:ascii="Maiandra GD" w:hAnsi="Maiandra GD"/>
        </w:rPr>
        <w:t xml:space="preserve">a final exam </w:t>
      </w:r>
      <w:r w:rsidRPr="00CC7010">
        <w:rPr>
          <w:rFonts w:ascii="Maiandra GD" w:hAnsi="Maiandra GD"/>
          <w:i/>
        </w:rPr>
        <w:t xml:space="preserve">or </w:t>
      </w:r>
      <w:r w:rsidRPr="0079471A">
        <w:rPr>
          <w:rFonts w:ascii="Maiandra GD" w:hAnsi="Maiandra GD"/>
        </w:rPr>
        <w:t>research paper</w:t>
      </w:r>
      <w:r>
        <w:rPr>
          <w:rFonts w:ascii="Maiandra GD" w:hAnsi="Maiandra GD"/>
        </w:rPr>
        <w:t xml:space="preserve"> </w:t>
      </w:r>
      <w:r w:rsidRPr="00CC7010">
        <w:rPr>
          <w:rFonts w:ascii="Maiandra GD" w:hAnsi="Maiandra GD"/>
          <w:i/>
        </w:rPr>
        <w:t>or</w:t>
      </w:r>
      <w:r>
        <w:rPr>
          <w:rFonts w:ascii="Maiandra GD" w:hAnsi="Maiandra GD"/>
        </w:rPr>
        <w:t xml:space="preserve"> oral presentation to the class</w:t>
      </w:r>
      <w:r w:rsidRPr="0079471A">
        <w:rPr>
          <w:rFonts w:ascii="Maiandra GD" w:hAnsi="Maiandra GD"/>
        </w:rPr>
        <w:t xml:space="preserve"> (80%).</w:t>
      </w:r>
    </w:p>
    <w:p w:rsidR="00A00729" w:rsidRPr="0079471A" w:rsidRDefault="00A00729" w:rsidP="00A00729">
      <w:pPr>
        <w:rPr>
          <w:rFonts w:ascii="Maiandra GD" w:hAnsi="Maiandra GD"/>
          <w:b/>
        </w:rPr>
      </w:pPr>
    </w:p>
    <w:p w:rsidR="00A00729" w:rsidRPr="0079471A" w:rsidRDefault="00A00729" w:rsidP="00A00729">
      <w:pPr>
        <w:rPr>
          <w:rFonts w:ascii="Maiandra GD" w:hAnsi="Maiandra GD"/>
        </w:rPr>
      </w:pPr>
      <w:r w:rsidRPr="0079471A">
        <w:rPr>
          <w:rFonts w:ascii="Maiandra GD" w:hAnsi="Maiandra GD"/>
          <w:b/>
        </w:rPr>
        <w:t>Class participation:</w:t>
      </w:r>
      <w:r w:rsidRPr="0079471A">
        <w:rPr>
          <w:rFonts w:ascii="Maiandra GD" w:hAnsi="Maiandra GD"/>
        </w:rPr>
        <w:t xml:space="preserve"> The benefit you derive from this class is in direct proportion to your active engagement in it.  I expect you to attend class, to be prepared, and to participate with questions and comments</w:t>
      </w:r>
      <w:r>
        <w:rPr>
          <w:rFonts w:ascii="Maiandra GD" w:hAnsi="Maiandra GD"/>
        </w:rPr>
        <w:t xml:space="preserve">.  If you must miss class, e-mail me in advance, or as soon as possible afterwards in the event of a sudden conflict.  Depending on the circumstances, we can discuss how you can make up for the missed class </w:t>
      </w:r>
      <w:r w:rsidRPr="0079471A">
        <w:rPr>
          <w:rFonts w:ascii="Maiandra GD" w:hAnsi="Maiandra GD"/>
        </w:rPr>
        <w:t>(20% of grade).</w:t>
      </w:r>
    </w:p>
    <w:p w:rsidR="00A00729" w:rsidRPr="00B76EC1" w:rsidRDefault="00A00729" w:rsidP="00A00729">
      <w:pPr>
        <w:rPr>
          <w:rFonts w:ascii="Maiandra GD" w:hAnsi="Maiandra GD"/>
        </w:rPr>
      </w:pPr>
    </w:p>
    <w:p w:rsidR="00A00729" w:rsidRPr="001B6F5F" w:rsidRDefault="00A00729" w:rsidP="00A00729">
      <w:pPr>
        <w:rPr>
          <w:rFonts w:ascii="Maiandra GD" w:hAnsi="Maiandra GD"/>
          <w:b/>
        </w:rPr>
      </w:pPr>
      <w:r w:rsidRPr="001B6F5F">
        <w:rPr>
          <w:rFonts w:ascii="Maiandra GD" w:hAnsi="Maiandra GD"/>
          <w:b/>
        </w:rPr>
        <w:t xml:space="preserve">Exam/paper/presentation options (80% of grade):  </w:t>
      </w:r>
    </w:p>
    <w:p w:rsidR="00A00729" w:rsidRPr="00B76EC1" w:rsidRDefault="00A00729" w:rsidP="00A00729">
      <w:pPr>
        <w:rPr>
          <w:rFonts w:ascii="Maiandra GD" w:hAnsi="Maiandra GD"/>
          <w:b/>
        </w:rPr>
      </w:pPr>
      <w:r w:rsidRPr="00B76EC1">
        <w:rPr>
          <w:rFonts w:ascii="Maiandra GD" w:hAnsi="Maiandra GD"/>
          <w:b/>
        </w:rPr>
        <w:t xml:space="preserve">OPTION ONE Final exam: </w:t>
      </w:r>
      <w:r w:rsidRPr="00B76EC1">
        <w:rPr>
          <w:rFonts w:ascii="Maiandra GD" w:hAnsi="Maiandra GD"/>
        </w:rPr>
        <w:t>You may choose a final exam, which is an open-book four-hour take-home, which can be completed at any time during the exam period</w:t>
      </w:r>
      <w:r>
        <w:rPr>
          <w:rFonts w:ascii="Maiandra GD" w:hAnsi="Maiandra GD"/>
        </w:rPr>
        <w:t>;</w:t>
      </w:r>
      <w:r w:rsidRPr="00B76EC1">
        <w:rPr>
          <w:rFonts w:ascii="Maiandra GD" w:hAnsi="Maiandra GD"/>
        </w:rPr>
        <w:t xml:space="preserve"> </w:t>
      </w:r>
    </w:p>
    <w:p w:rsidR="00A00729" w:rsidRPr="00B76EC1" w:rsidRDefault="00A00729" w:rsidP="00A00729">
      <w:pPr>
        <w:rPr>
          <w:rFonts w:ascii="Maiandra GD" w:hAnsi="Maiandra GD"/>
          <w:b/>
        </w:rPr>
      </w:pPr>
    </w:p>
    <w:p w:rsidR="00A00729" w:rsidRPr="00B76EC1" w:rsidRDefault="00A00729" w:rsidP="00A00729">
      <w:pPr>
        <w:rPr>
          <w:rFonts w:ascii="Maiandra GD" w:hAnsi="Maiandra GD"/>
        </w:rPr>
      </w:pPr>
      <w:r w:rsidRPr="00B76EC1">
        <w:rPr>
          <w:rFonts w:ascii="Maiandra GD" w:hAnsi="Maiandra GD"/>
          <w:b/>
          <w:i/>
        </w:rPr>
        <w:t>OR</w:t>
      </w:r>
      <w:r w:rsidRPr="00B76EC1">
        <w:rPr>
          <w:rFonts w:ascii="Maiandra GD" w:hAnsi="Maiandra GD"/>
        </w:rPr>
        <w:t xml:space="preserve"> </w:t>
      </w:r>
    </w:p>
    <w:p w:rsidR="00A00729" w:rsidRPr="00B76EC1" w:rsidRDefault="00A00729" w:rsidP="00A00729">
      <w:pPr>
        <w:rPr>
          <w:rFonts w:ascii="Maiandra GD" w:hAnsi="Maiandra GD"/>
        </w:rPr>
      </w:pPr>
    </w:p>
    <w:p w:rsidR="00A00729" w:rsidRPr="00B76EC1" w:rsidRDefault="00A00729" w:rsidP="00A00729">
      <w:pPr>
        <w:rPr>
          <w:rFonts w:ascii="Maiandra GD" w:hAnsi="Maiandra GD"/>
        </w:rPr>
      </w:pPr>
      <w:r w:rsidRPr="00B76EC1">
        <w:rPr>
          <w:rFonts w:ascii="Maiandra GD" w:hAnsi="Maiandra GD"/>
          <w:b/>
        </w:rPr>
        <w:t>OPTION TWO Research paper</w:t>
      </w:r>
      <w:r w:rsidRPr="00B76EC1">
        <w:rPr>
          <w:rFonts w:ascii="Maiandra GD" w:hAnsi="Maiandra GD"/>
        </w:rPr>
        <w:t>: You may choose a 20-page research paper on an approved topic related to armed</w:t>
      </w:r>
      <w:r>
        <w:rPr>
          <w:rFonts w:ascii="Maiandra GD" w:hAnsi="Maiandra GD"/>
        </w:rPr>
        <w:t xml:space="preserve"> conflict and international law</w:t>
      </w:r>
      <w:r w:rsidRPr="00B76EC1">
        <w:rPr>
          <w:rFonts w:ascii="Maiandra GD" w:hAnsi="Maiandra GD"/>
        </w:rPr>
        <w:t xml:space="preserve">;   </w:t>
      </w:r>
    </w:p>
    <w:p w:rsidR="00A00729" w:rsidRPr="00B76EC1" w:rsidRDefault="00A00729" w:rsidP="00A00729">
      <w:pPr>
        <w:rPr>
          <w:rFonts w:ascii="Maiandra GD" w:hAnsi="Maiandra GD"/>
        </w:rPr>
      </w:pPr>
    </w:p>
    <w:p w:rsidR="00A00729" w:rsidRPr="00B76EC1" w:rsidRDefault="00A00729" w:rsidP="00A00729">
      <w:pPr>
        <w:ind w:firstLine="720"/>
        <w:rPr>
          <w:rStyle w:val="Hyperlink"/>
          <w:rFonts w:ascii="Maiandra GD" w:hAnsi="Maiandra GD"/>
        </w:rPr>
      </w:pPr>
      <w:r w:rsidRPr="00B76EC1">
        <w:rPr>
          <w:rFonts w:ascii="Maiandra GD" w:hAnsi="Maiandra GD"/>
          <w:b/>
        </w:rPr>
        <w:t xml:space="preserve">Writing requirement option: </w:t>
      </w:r>
      <w:r w:rsidRPr="00B76EC1">
        <w:rPr>
          <w:rFonts w:ascii="Maiandra GD" w:hAnsi="Maiandra GD"/>
        </w:rPr>
        <w:t xml:space="preserve">If your seminar paper will serve as your writing requirement, it must be 30 pages and you may take one additional (299) unit for the course.  The writing requirement process requires the early submission of at least one draft, review by the faculty advisor, feedback from the advisor to the student, and then revision of the paper, in whole or in part, by the student (Academic Rules, Appendix B).  </w:t>
      </w:r>
      <w:r w:rsidRPr="00B76EC1">
        <w:rPr>
          <w:rFonts w:ascii="Maiandra GD" w:hAnsi="Maiandra GD"/>
          <w:i/>
        </w:rPr>
        <w:t>See also</w:t>
      </w:r>
      <w:r w:rsidRPr="00B76EC1">
        <w:rPr>
          <w:rFonts w:ascii="Maiandra GD" w:hAnsi="Maiandra GD"/>
        </w:rPr>
        <w:t xml:space="preserve">, Leah Granger, </w:t>
      </w:r>
      <w:r w:rsidRPr="00B76EC1">
        <w:rPr>
          <w:rFonts w:ascii="Maiandra GD" w:hAnsi="Maiandra GD"/>
          <w:i/>
        </w:rPr>
        <w:fldChar w:fldCharType="begin"/>
      </w:r>
      <w:r w:rsidRPr="00B76EC1">
        <w:rPr>
          <w:rFonts w:ascii="Maiandra GD" w:hAnsi="Maiandra GD"/>
          <w:i/>
        </w:rPr>
        <w:instrText xml:space="preserve"> HYPERLINK "http://libguides.law.berkeley.edu/content.php?pid=289765" </w:instrText>
      </w:r>
      <w:r w:rsidRPr="00B76EC1">
        <w:rPr>
          <w:rFonts w:ascii="Maiandra GD" w:hAnsi="Maiandra GD"/>
          <w:i/>
        </w:rPr>
        <w:fldChar w:fldCharType="separate"/>
      </w:r>
      <w:r w:rsidRPr="00B76EC1">
        <w:rPr>
          <w:rStyle w:val="Hyperlink"/>
          <w:rFonts w:ascii="Maiandra GD" w:hAnsi="Maiandra GD"/>
          <w:i/>
        </w:rPr>
        <w:t xml:space="preserve">Research Guide: J.D. Writing Requirement and Seminar Papers </w:t>
      </w:r>
      <w:r w:rsidRPr="00B76EC1">
        <w:rPr>
          <w:rStyle w:val="Hyperlink"/>
          <w:rFonts w:ascii="Maiandra GD" w:hAnsi="Maiandra GD"/>
        </w:rPr>
        <w:t xml:space="preserve">(last updated 16 June 2012).  </w:t>
      </w:r>
    </w:p>
    <w:p w:rsidR="00A00729" w:rsidRPr="00B76EC1" w:rsidRDefault="00A00729" w:rsidP="00A00729">
      <w:pPr>
        <w:rPr>
          <w:rFonts w:ascii="Maiandra GD" w:hAnsi="Maiandra GD"/>
        </w:rPr>
      </w:pPr>
      <w:r w:rsidRPr="00B76EC1">
        <w:rPr>
          <w:rFonts w:ascii="Maiandra GD" w:hAnsi="Maiandra GD"/>
          <w:i/>
        </w:rPr>
        <w:fldChar w:fldCharType="end"/>
      </w:r>
    </w:p>
    <w:p w:rsidR="00A00729" w:rsidRPr="00B76EC1" w:rsidRDefault="00A00729" w:rsidP="00A00729">
      <w:pPr>
        <w:rPr>
          <w:rFonts w:ascii="Maiandra GD" w:hAnsi="Maiandra GD"/>
        </w:rPr>
      </w:pPr>
      <w:r w:rsidRPr="00B76EC1">
        <w:rPr>
          <w:rFonts w:ascii="Maiandra GD" w:hAnsi="Maiandra GD"/>
          <w:b/>
          <w:i/>
        </w:rPr>
        <w:t xml:space="preserve">OR </w:t>
      </w:r>
      <w:r w:rsidRPr="00B76EC1">
        <w:rPr>
          <w:rFonts w:ascii="Maiandra GD" w:hAnsi="Maiandra GD"/>
          <w:b/>
        </w:rPr>
        <w:br/>
      </w:r>
      <w:r w:rsidRPr="00B76EC1">
        <w:rPr>
          <w:rFonts w:ascii="Maiandra GD" w:hAnsi="Maiandra GD"/>
          <w:b/>
        </w:rPr>
        <w:br/>
        <w:t xml:space="preserve">OPTION THREE Oral presentation on research: </w:t>
      </w:r>
      <w:r w:rsidRPr="00B76EC1">
        <w:rPr>
          <w:rFonts w:ascii="Maiandra GD" w:hAnsi="Maiandra GD"/>
        </w:rPr>
        <w:t xml:space="preserve">You may choose to present a 20 minute oral report to the class on a current </w:t>
      </w:r>
      <w:r>
        <w:rPr>
          <w:rFonts w:ascii="Maiandra GD" w:hAnsi="Maiandra GD"/>
        </w:rPr>
        <w:t xml:space="preserve">or historical </w:t>
      </w:r>
      <w:r w:rsidRPr="00B76EC1">
        <w:rPr>
          <w:rFonts w:ascii="Maiandra GD" w:hAnsi="Maiandra GD"/>
        </w:rPr>
        <w:t xml:space="preserve">issue or event </w:t>
      </w:r>
      <w:r>
        <w:rPr>
          <w:rFonts w:ascii="Maiandra GD" w:hAnsi="Maiandra GD"/>
        </w:rPr>
        <w:t xml:space="preserve">in </w:t>
      </w:r>
      <w:r w:rsidRPr="00B76EC1">
        <w:rPr>
          <w:rFonts w:ascii="Maiandra GD" w:hAnsi="Maiandra GD"/>
        </w:rPr>
        <w:t>armed conflict</w:t>
      </w:r>
      <w:r>
        <w:rPr>
          <w:rFonts w:ascii="Maiandra GD" w:hAnsi="Maiandra GD"/>
        </w:rPr>
        <w:t xml:space="preserve"> and international law</w:t>
      </w:r>
      <w:r w:rsidRPr="00B76EC1">
        <w:rPr>
          <w:rFonts w:ascii="Maiandra GD" w:hAnsi="Maiandra GD"/>
        </w:rPr>
        <w:t xml:space="preserve">, with an analysis of the governing legal framework and policy issues.  You can look at a </w:t>
      </w:r>
      <w:r w:rsidRPr="00B76EC1">
        <w:rPr>
          <w:rFonts w:ascii="Maiandra GD" w:hAnsi="Maiandra GD"/>
          <w:i/>
        </w:rPr>
        <w:t>jus ad bellum</w:t>
      </w:r>
      <w:r w:rsidRPr="00B76EC1">
        <w:rPr>
          <w:rFonts w:ascii="Maiandra GD" w:hAnsi="Maiandra GD"/>
        </w:rPr>
        <w:t xml:space="preserve"> issue, a </w:t>
      </w:r>
      <w:r w:rsidRPr="00B76EC1">
        <w:rPr>
          <w:rFonts w:ascii="Maiandra GD" w:hAnsi="Maiandra GD"/>
          <w:i/>
        </w:rPr>
        <w:t xml:space="preserve">jus in </w:t>
      </w:r>
      <w:proofErr w:type="gramStart"/>
      <w:r w:rsidRPr="00B76EC1">
        <w:rPr>
          <w:rFonts w:ascii="Maiandra GD" w:hAnsi="Maiandra GD"/>
          <w:i/>
        </w:rPr>
        <w:t>bello</w:t>
      </w:r>
      <w:proofErr w:type="gramEnd"/>
      <w:r w:rsidRPr="00B76EC1">
        <w:rPr>
          <w:rFonts w:ascii="Maiandra GD" w:hAnsi="Maiandra GD"/>
        </w:rPr>
        <w:t xml:space="preserve"> issue, or a s</w:t>
      </w:r>
      <w:r>
        <w:rPr>
          <w:rFonts w:ascii="Maiandra GD" w:hAnsi="Maiandra GD"/>
        </w:rPr>
        <w:t>pecific armed conflict</w:t>
      </w:r>
      <w:r w:rsidRPr="00B76EC1">
        <w:rPr>
          <w:rFonts w:ascii="Maiandra GD" w:hAnsi="Maiandra GD"/>
        </w:rPr>
        <w:t>.</w:t>
      </w:r>
    </w:p>
    <w:p w:rsidR="00A00729" w:rsidRPr="00B76EC1" w:rsidRDefault="00A00729" w:rsidP="00A00729">
      <w:pPr>
        <w:rPr>
          <w:rFonts w:ascii="Maiandra GD" w:hAnsi="Maiandra GD"/>
        </w:rPr>
      </w:pPr>
    </w:p>
    <w:p w:rsidR="00A00729" w:rsidRPr="00B76EC1" w:rsidRDefault="00A00729" w:rsidP="00A00729">
      <w:pPr>
        <w:ind w:firstLine="720"/>
        <w:rPr>
          <w:rFonts w:ascii="Maiandra GD" w:hAnsi="Maiandra GD"/>
        </w:rPr>
      </w:pPr>
      <w:r w:rsidRPr="00B76EC1">
        <w:rPr>
          <w:rFonts w:ascii="Maiandra GD" w:hAnsi="Maiandra GD"/>
          <w:i/>
        </w:rPr>
        <w:t xml:space="preserve">For the presentations </w:t>
      </w:r>
      <w:r w:rsidRPr="00B76EC1">
        <w:rPr>
          <w:rFonts w:ascii="Maiandra GD" w:hAnsi="Maiandra GD"/>
        </w:rPr>
        <w:t xml:space="preserve">-- My goals are for you to (1) learn more about a situation that is of interest to you by having to teach it to others, (2) become familiar with the relevant research resources available, and (3) work on your oral presentation skills.  This is not intended to be an exhaustive original research assignment but rather an effort to make a succinct presentation for the class based on what you can synthesize from available information. </w:t>
      </w:r>
    </w:p>
    <w:p w:rsidR="00A00729" w:rsidRPr="00B76EC1" w:rsidRDefault="00A00729" w:rsidP="00A00729">
      <w:pPr>
        <w:rPr>
          <w:rFonts w:ascii="Maiandra GD" w:hAnsi="Maiandra GD"/>
        </w:rPr>
      </w:pPr>
    </w:p>
    <w:p w:rsidR="00A00729" w:rsidRPr="00B76EC1" w:rsidRDefault="00A00729" w:rsidP="00A00729">
      <w:pPr>
        <w:ind w:firstLine="720"/>
        <w:rPr>
          <w:rFonts w:ascii="Maiandra GD" w:hAnsi="Maiandra GD"/>
        </w:rPr>
      </w:pPr>
      <w:r w:rsidRPr="00B76EC1">
        <w:rPr>
          <w:rFonts w:ascii="Maiandra GD" w:hAnsi="Maiandra GD"/>
        </w:rPr>
        <w:t>Each presenter will need to (1) prepare a brief summary (no more than 5pp) to hand out in connection with your presentation, including a map and a list of the relevant international instruments ratified by the country</w:t>
      </w:r>
      <w:r>
        <w:rPr>
          <w:rFonts w:ascii="Maiandra GD" w:hAnsi="Maiandra GD"/>
        </w:rPr>
        <w:t>(</w:t>
      </w:r>
      <w:proofErr w:type="spellStart"/>
      <w:r>
        <w:rPr>
          <w:rFonts w:ascii="Maiandra GD" w:hAnsi="Maiandra GD"/>
        </w:rPr>
        <w:t>ies</w:t>
      </w:r>
      <w:proofErr w:type="spellEnd"/>
      <w:r>
        <w:rPr>
          <w:rFonts w:ascii="Maiandra GD" w:hAnsi="Maiandra GD"/>
        </w:rPr>
        <w:t>)</w:t>
      </w:r>
      <w:r w:rsidRPr="00B76EC1">
        <w:rPr>
          <w:rFonts w:ascii="Maiandra GD" w:hAnsi="Maiandra GD"/>
        </w:rPr>
        <w:t xml:space="preserve"> in question (the map and list do not count toward the 5pp).  Consider whether other visual aids such as </w:t>
      </w:r>
      <w:proofErr w:type="spellStart"/>
      <w:r w:rsidRPr="00B76EC1">
        <w:rPr>
          <w:rFonts w:ascii="Maiandra GD" w:hAnsi="Maiandra GD"/>
        </w:rPr>
        <w:t>Powerpoint</w:t>
      </w:r>
      <w:proofErr w:type="spellEnd"/>
      <w:r w:rsidRPr="00B76EC1">
        <w:rPr>
          <w:rFonts w:ascii="Maiandra GD" w:hAnsi="Maiandra GD"/>
        </w:rPr>
        <w:t xml:space="preserve"> would be useful, although they are not required.  In addition, (2) submit an annotated bibliography to me (not necessary to share with the class)</w:t>
      </w:r>
      <w:proofErr w:type="gramStart"/>
      <w:r w:rsidRPr="00B76EC1">
        <w:rPr>
          <w:rFonts w:ascii="Maiandra GD" w:hAnsi="Maiandra GD"/>
        </w:rPr>
        <w:t>,</w:t>
      </w:r>
      <w:proofErr w:type="gramEnd"/>
      <w:r w:rsidRPr="00B76EC1">
        <w:rPr>
          <w:rFonts w:ascii="Maiandra GD" w:hAnsi="Maiandra GD"/>
        </w:rPr>
        <w:t xml:space="preserve"> so that I can see the sources you have consulted.  Samples of written materials from past presentations are on </w:t>
      </w:r>
      <w:proofErr w:type="spellStart"/>
      <w:r w:rsidRPr="00B76EC1">
        <w:rPr>
          <w:rFonts w:ascii="Maiandra GD" w:hAnsi="Maiandra GD"/>
        </w:rPr>
        <w:t>bCourse</w:t>
      </w:r>
      <w:proofErr w:type="spellEnd"/>
      <w:r w:rsidRPr="00B76EC1">
        <w:rPr>
          <w:rFonts w:ascii="Maiandra GD" w:hAnsi="Maiandra GD"/>
        </w:rPr>
        <w:t>.</w:t>
      </w:r>
    </w:p>
    <w:p w:rsidR="00A00729" w:rsidRPr="00B76EC1" w:rsidRDefault="00A00729" w:rsidP="00A00729">
      <w:pPr>
        <w:rPr>
          <w:rFonts w:ascii="Maiandra GD" w:hAnsi="Maiandra GD"/>
        </w:rPr>
      </w:pPr>
    </w:p>
    <w:p w:rsidR="00A00729" w:rsidRPr="00B76EC1" w:rsidRDefault="00A00729" w:rsidP="00A00729">
      <w:pPr>
        <w:rPr>
          <w:rFonts w:ascii="Maiandra GD" w:hAnsi="Maiandra GD"/>
        </w:rPr>
      </w:pPr>
      <w:r w:rsidRPr="00B76EC1">
        <w:rPr>
          <w:rFonts w:ascii="Maiandra GD" w:hAnsi="Maiandra GD"/>
        </w:rPr>
        <w:tab/>
      </w:r>
      <w:proofErr w:type="gramStart"/>
      <w:r w:rsidRPr="00B76EC1">
        <w:rPr>
          <w:rFonts w:ascii="Maiandra GD" w:hAnsi="Maiandra GD"/>
          <w:b/>
        </w:rPr>
        <w:t>DUE DATE</w:t>
      </w:r>
      <w:r w:rsidRPr="00B76EC1">
        <w:rPr>
          <w:rFonts w:ascii="Maiandra GD" w:hAnsi="Maiandra GD"/>
          <w:i/>
        </w:rPr>
        <w:t xml:space="preserve"> –</w:t>
      </w:r>
      <w:r w:rsidRPr="00B76EC1">
        <w:rPr>
          <w:rFonts w:ascii="Maiandra GD" w:hAnsi="Maiandra GD"/>
        </w:rPr>
        <w:t xml:space="preserve"> Tell me which option (final exam </w:t>
      </w:r>
      <w:r w:rsidRPr="00B76EC1">
        <w:rPr>
          <w:rFonts w:ascii="Maiandra GD" w:hAnsi="Maiandra GD"/>
          <w:i/>
        </w:rPr>
        <w:t>or</w:t>
      </w:r>
      <w:r w:rsidRPr="00B76EC1">
        <w:rPr>
          <w:rFonts w:ascii="Maiandra GD" w:hAnsi="Maiandra GD"/>
        </w:rPr>
        <w:t xml:space="preserve"> paper </w:t>
      </w:r>
      <w:r w:rsidRPr="00B76EC1">
        <w:rPr>
          <w:rFonts w:ascii="Maiandra GD" w:hAnsi="Maiandra GD"/>
          <w:i/>
        </w:rPr>
        <w:t>or</w:t>
      </w:r>
      <w:r w:rsidRPr="00B76EC1">
        <w:rPr>
          <w:rFonts w:ascii="Maiandra GD" w:hAnsi="Maiandra GD"/>
        </w:rPr>
        <w:t xml:space="preserve"> presentation) you are selecting by Thursday 4 September (4</w:t>
      </w:r>
      <w:r w:rsidRPr="00B76EC1">
        <w:rPr>
          <w:rFonts w:ascii="Maiandra GD" w:hAnsi="Maiandra GD"/>
          <w:vertAlign w:val="superscript"/>
        </w:rPr>
        <w:t>th</w:t>
      </w:r>
      <w:r w:rsidRPr="00B76EC1">
        <w:rPr>
          <w:rFonts w:ascii="Maiandra GD" w:hAnsi="Maiandra GD"/>
        </w:rPr>
        <w:t xml:space="preserve"> class).</w:t>
      </w:r>
      <w:proofErr w:type="gramEnd"/>
      <w:r w:rsidRPr="00B76EC1">
        <w:rPr>
          <w:rFonts w:ascii="Maiandra GD" w:hAnsi="Maiandra GD"/>
        </w:rPr>
        <w:t xml:space="preserve">  If you choose the research paper option, submit a topic paragraph by Tuesday 16 September (7</w:t>
      </w:r>
      <w:r w:rsidRPr="00B76EC1">
        <w:rPr>
          <w:rFonts w:ascii="Maiandra GD" w:hAnsi="Maiandra GD"/>
          <w:vertAlign w:val="superscript"/>
        </w:rPr>
        <w:t>th</w:t>
      </w:r>
      <w:r w:rsidRPr="00B76EC1">
        <w:rPr>
          <w:rFonts w:ascii="Maiandra GD" w:hAnsi="Maiandra GD"/>
        </w:rPr>
        <w:t xml:space="preserve"> class).  Similarly, if you choose the presentation option, tell me the armed conflict topic you will be researching by Tuesday 16 September (7</w:t>
      </w:r>
      <w:r w:rsidRPr="00B76EC1">
        <w:rPr>
          <w:rFonts w:ascii="Maiandra GD" w:hAnsi="Maiandra GD"/>
          <w:vertAlign w:val="superscript"/>
        </w:rPr>
        <w:t>th</w:t>
      </w:r>
      <w:r w:rsidRPr="00B76EC1">
        <w:rPr>
          <w:rFonts w:ascii="Maiandra GD" w:hAnsi="Maiandra GD"/>
        </w:rPr>
        <w:t xml:space="preserve"> class).  I anticipate that presentations will be given toward the end of the semester but that depends on our speaker schedule and the number of presentations to be given – in other words, you may be assigned to give your presentation earlier than you may wish. </w:t>
      </w:r>
    </w:p>
    <w:p w:rsidR="00A00729" w:rsidRPr="006E1793" w:rsidRDefault="00A00729" w:rsidP="00A00729">
      <w:pPr>
        <w:rPr>
          <w:rFonts w:ascii="Candara" w:hAnsi="Candara"/>
        </w:rPr>
      </w:pPr>
    </w:p>
    <w:p w:rsidR="00A00729" w:rsidRPr="00E750AD" w:rsidRDefault="00A00729" w:rsidP="00A00729">
      <w:pPr>
        <w:rPr>
          <w:rFonts w:ascii="Maiandra GD" w:hAnsi="Maiandra GD"/>
          <w:b/>
        </w:rPr>
      </w:pPr>
      <w:r w:rsidRPr="00E750AD">
        <w:rPr>
          <w:rFonts w:ascii="Maiandra GD" w:hAnsi="Maiandra GD"/>
          <w:b/>
        </w:rPr>
        <w:t>Class sessions</w:t>
      </w:r>
    </w:p>
    <w:p w:rsidR="00A00729" w:rsidRPr="00E750AD" w:rsidRDefault="00A00729" w:rsidP="00A00729">
      <w:pPr>
        <w:rPr>
          <w:rFonts w:ascii="Maiandra GD" w:hAnsi="Maiandra GD"/>
          <w:b/>
          <w:u w:val="single"/>
        </w:rPr>
      </w:pPr>
      <w:r w:rsidRPr="00E750AD">
        <w:rPr>
          <w:rFonts w:ascii="Maiandra GD" w:hAnsi="Maiandra GD"/>
          <w:b/>
          <w:u w:val="single"/>
        </w:rPr>
        <w:lastRenderedPageBreak/>
        <w:t>Week One</w:t>
      </w:r>
    </w:p>
    <w:p w:rsidR="00A00729" w:rsidRPr="0079471A" w:rsidRDefault="00A00729" w:rsidP="00A00729">
      <w:pPr>
        <w:numPr>
          <w:ilvl w:val="0"/>
          <w:numId w:val="1"/>
        </w:numPr>
        <w:rPr>
          <w:rFonts w:ascii="Maiandra GD" w:hAnsi="Maiandra GD"/>
        </w:rPr>
      </w:pPr>
      <w:r>
        <w:rPr>
          <w:rFonts w:ascii="Maiandra GD" w:hAnsi="Maiandra GD"/>
          <w:b/>
        </w:rPr>
        <w:t>Tues 26 Aug</w:t>
      </w:r>
      <w:r w:rsidRPr="0079471A">
        <w:rPr>
          <w:rFonts w:ascii="Maiandra GD" w:hAnsi="Maiandra GD"/>
          <w:b/>
        </w:rPr>
        <w:t>: Introduction</w:t>
      </w:r>
      <w:r>
        <w:rPr>
          <w:rFonts w:ascii="Maiandra GD" w:hAnsi="Maiandra GD"/>
          <w:b/>
        </w:rPr>
        <w:t>--</w:t>
      </w:r>
      <w:r w:rsidRPr="0079471A">
        <w:rPr>
          <w:rFonts w:ascii="Maiandra GD" w:hAnsi="Maiandra GD"/>
          <w:b/>
        </w:rPr>
        <w:t xml:space="preserve">Why study </w:t>
      </w:r>
      <w:r>
        <w:rPr>
          <w:rFonts w:ascii="Maiandra GD" w:hAnsi="Maiandra GD"/>
          <w:b/>
        </w:rPr>
        <w:t>Armed Conflict and International Law</w:t>
      </w:r>
      <w:r w:rsidRPr="0079471A">
        <w:rPr>
          <w:rFonts w:ascii="Maiandra GD" w:hAnsi="Maiandra GD"/>
          <w:b/>
        </w:rPr>
        <w:t>?</w:t>
      </w:r>
    </w:p>
    <w:p w:rsidR="00A00729" w:rsidRPr="0079471A" w:rsidRDefault="00A00729" w:rsidP="00A00729">
      <w:pPr>
        <w:ind w:left="720"/>
        <w:rPr>
          <w:rFonts w:ascii="Maiandra GD" w:hAnsi="Maiandra GD"/>
          <w:b/>
        </w:rPr>
      </w:pPr>
      <w:r w:rsidRPr="0079471A">
        <w:rPr>
          <w:rFonts w:ascii="Maiandra GD" w:hAnsi="Maiandra GD"/>
          <w:b/>
        </w:rPr>
        <w:t>Goals for the course (mine and yours) and course requirements</w:t>
      </w:r>
    </w:p>
    <w:p w:rsidR="00A00729" w:rsidRDefault="00A00729" w:rsidP="00A00729">
      <w:pPr>
        <w:rPr>
          <w:rFonts w:ascii="Maiandra GD" w:hAnsi="Maiandra GD"/>
        </w:rPr>
      </w:pPr>
      <w:r w:rsidRPr="00FC3C92">
        <w:rPr>
          <w:rFonts w:ascii="Maiandra GD" w:hAnsi="Maiandra GD"/>
          <w:b/>
        </w:rPr>
        <w:t xml:space="preserve">Reading: </w:t>
      </w:r>
      <w:r>
        <w:rPr>
          <w:rFonts w:ascii="Maiandra GD" w:hAnsi="Maiandra GD"/>
          <w:b/>
        </w:rPr>
        <w:t xml:space="preserve">POSTED ON </w:t>
      </w:r>
      <w:proofErr w:type="spellStart"/>
      <w:r>
        <w:rPr>
          <w:rFonts w:ascii="Maiandra GD" w:hAnsi="Maiandra GD"/>
          <w:b/>
        </w:rPr>
        <w:t>bCOURSE</w:t>
      </w:r>
      <w:proofErr w:type="spellEnd"/>
      <w:r>
        <w:rPr>
          <w:rFonts w:ascii="Maiandra GD" w:hAnsi="Maiandra GD"/>
          <w:b/>
        </w:rPr>
        <w:t xml:space="preserve">.  </w:t>
      </w:r>
      <w:proofErr w:type="gramStart"/>
      <w:r w:rsidRPr="00FC3C92">
        <w:rPr>
          <w:rFonts w:ascii="Maiandra GD" w:hAnsi="Maiandra GD"/>
        </w:rPr>
        <w:t xml:space="preserve">Erna Paris, </w:t>
      </w:r>
      <w:hyperlink r:id="rId9" w:history="1">
        <w:r w:rsidRPr="002E6050">
          <w:rPr>
            <w:rStyle w:val="Hyperlink"/>
            <w:rFonts w:ascii="Maiandra GD" w:hAnsi="Maiandra GD"/>
          </w:rPr>
          <w:t>“The global rule of law is under fire”,</w:t>
        </w:r>
        <w:r w:rsidRPr="002E6050">
          <w:rPr>
            <w:rStyle w:val="Hyperlink"/>
            <w:rFonts w:ascii="Maiandra GD" w:hAnsi="Maiandra GD"/>
            <w:b/>
          </w:rPr>
          <w:t xml:space="preserve"> </w:t>
        </w:r>
        <w:r w:rsidRPr="002E6050">
          <w:rPr>
            <w:rStyle w:val="Hyperlink"/>
            <w:rFonts w:ascii="Maiandra GD" w:hAnsi="Maiandra GD"/>
            <w:i/>
          </w:rPr>
          <w:t>The Globe and Mail,</w:t>
        </w:r>
      </w:hyperlink>
      <w:r w:rsidRPr="00FC3C92">
        <w:rPr>
          <w:rFonts w:ascii="Maiandra GD" w:hAnsi="Maiandra GD"/>
          <w:i/>
        </w:rPr>
        <w:t xml:space="preserve"> </w:t>
      </w:r>
      <w:r w:rsidRPr="00FC3C92">
        <w:rPr>
          <w:rFonts w:ascii="Maiandra GD" w:hAnsi="Maiandra GD"/>
        </w:rPr>
        <w:t>9 August 2014</w:t>
      </w:r>
      <w:r>
        <w:rPr>
          <w:rFonts w:ascii="Maiandra GD" w:hAnsi="Maiandra GD"/>
        </w:rPr>
        <w:t>.</w:t>
      </w:r>
      <w:proofErr w:type="gramEnd"/>
      <w:r>
        <w:rPr>
          <w:rFonts w:ascii="Maiandra GD" w:hAnsi="Maiandra GD"/>
        </w:rPr>
        <w:t xml:space="preserve">  </w:t>
      </w:r>
    </w:p>
    <w:p w:rsidR="00A00729" w:rsidRDefault="00A00729" w:rsidP="00A00729">
      <w:pPr>
        <w:rPr>
          <w:rFonts w:ascii="Maiandra GD" w:hAnsi="Maiandra GD"/>
        </w:rPr>
      </w:pPr>
      <w:r w:rsidRPr="00C67283">
        <w:rPr>
          <w:rFonts w:ascii="Maiandra GD" w:hAnsi="Maiandra GD"/>
          <w:b/>
        </w:rPr>
        <w:t>About the reading</w:t>
      </w:r>
      <w:r>
        <w:rPr>
          <w:rFonts w:ascii="Maiandra GD" w:hAnsi="Maiandra GD"/>
        </w:rPr>
        <w:t>: A continuing theme of this course will be to examine critiques of international law in relation to armed conflict.  One powerful criticism is that it does not exist at all – see the quote from Cicero at the top of this syllabus.  What do you think Lauterpacht meant (quote also at the top of the syllabus) by saying that the law of war was at the vanishing point of international law?</w:t>
      </w:r>
    </w:p>
    <w:p w:rsidR="00A00729" w:rsidRDefault="00A00729" w:rsidP="00A00729">
      <w:pPr>
        <w:rPr>
          <w:rFonts w:ascii="Maiandra GD" w:hAnsi="Maiandra GD"/>
        </w:rPr>
      </w:pPr>
    </w:p>
    <w:p w:rsidR="00A00729" w:rsidRPr="0079471A" w:rsidRDefault="00A00729" w:rsidP="00A00729">
      <w:pPr>
        <w:rPr>
          <w:rFonts w:ascii="Maiandra GD" w:hAnsi="Maiandra GD"/>
        </w:rPr>
      </w:pPr>
      <w:r>
        <w:rPr>
          <w:rFonts w:ascii="Maiandra GD" w:hAnsi="Maiandra GD"/>
        </w:rPr>
        <w:t xml:space="preserve">Today’s reading is a recent op-ed piece.  It may be too early in the semester for you to assess Paris’ thesis as a matter of law or history, but are you inclined to agree?  Does the state of respect for international law seem worse now, or are there so many examples of violations that it seems there was never much respect?  How does Paris address the latter point?  </w:t>
      </w:r>
      <w:r w:rsidRPr="004040D0">
        <w:rPr>
          <w:rFonts w:ascii="Maiandra GD" w:hAnsi="Maiandra GD"/>
          <w:i/>
        </w:rPr>
        <w:t>Nota bene:</w:t>
      </w:r>
      <w:r>
        <w:rPr>
          <w:rFonts w:ascii="Maiandra GD" w:hAnsi="Maiandra GD"/>
        </w:rPr>
        <w:t xml:space="preserve"> Paris is wrong on two points of 19</w:t>
      </w:r>
      <w:r w:rsidRPr="004040D0">
        <w:rPr>
          <w:rFonts w:ascii="Maiandra GD" w:hAnsi="Maiandra GD"/>
          <w:vertAlign w:val="superscript"/>
        </w:rPr>
        <w:t>th</w:t>
      </w:r>
      <w:r>
        <w:rPr>
          <w:rFonts w:ascii="Maiandra GD" w:hAnsi="Maiandra GD"/>
        </w:rPr>
        <w:t xml:space="preserve"> century history with respect to the Geneva Conventions.  I’ll point these out in class, and we’ll revisit this history when we take up the </w:t>
      </w:r>
      <w:r w:rsidRPr="004040D0">
        <w:rPr>
          <w:rFonts w:ascii="Maiandra GD" w:hAnsi="Maiandra GD"/>
          <w:i/>
        </w:rPr>
        <w:t xml:space="preserve">jus in </w:t>
      </w:r>
      <w:proofErr w:type="gramStart"/>
      <w:r w:rsidRPr="004040D0">
        <w:rPr>
          <w:rFonts w:ascii="Maiandra GD" w:hAnsi="Maiandra GD"/>
          <w:i/>
        </w:rPr>
        <w:t>bello</w:t>
      </w:r>
      <w:proofErr w:type="gramEnd"/>
      <w:r>
        <w:rPr>
          <w:rFonts w:ascii="Maiandra GD" w:hAnsi="Maiandra GD"/>
        </w:rPr>
        <w:t xml:space="preserve"> later in the semester.</w:t>
      </w:r>
    </w:p>
    <w:p w:rsidR="00A00729" w:rsidRPr="0079471A" w:rsidRDefault="00A00729" w:rsidP="00A00729">
      <w:pPr>
        <w:rPr>
          <w:rFonts w:ascii="Maiandra GD" w:hAnsi="Maiandra GD"/>
        </w:rPr>
      </w:pPr>
    </w:p>
    <w:p w:rsidR="00A00729" w:rsidRPr="0079471A" w:rsidRDefault="00A00729" w:rsidP="00A00729">
      <w:pPr>
        <w:numPr>
          <w:ilvl w:val="0"/>
          <w:numId w:val="1"/>
        </w:numPr>
        <w:rPr>
          <w:rFonts w:ascii="Maiandra GD" w:hAnsi="Maiandra GD"/>
        </w:rPr>
      </w:pPr>
      <w:proofErr w:type="spellStart"/>
      <w:r>
        <w:rPr>
          <w:rFonts w:ascii="Maiandra GD" w:hAnsi="Maiandra GD"/>
          <w:b/>
        </w:rPr>
        <w:t>Thur</w:t>
      </w:r>
      <w:proofErr w:type="spellEnd"/>
      <w:r>
        <w:rPr>
          <w:rFonts w:ascii="Maiandra GD" w:hAnsi="Maiandra GD"/>
          <w:b/>
        </w:rPr>
        <w:t xml:space="preserve"> 28 Aug</w:t>
      </w:r>
      <w:r w:rsidRPr="0079471A">
        <w:rPr>
          <w:rFonts w:ascii="Maiandra GD" w:hAnsi="Maiandra GD"/>
          <w:b/>
          <w:i/>
        </w:rPr>
        <w:t xml:space="preserve">: Nuremberg: Tyranny on Trial </w:t>
      </w:r>
      <w:r>
        <w:rPr>
          <w:rFonts w:ascii="Maiandra GD" w:hAnsi="Maiandra GD"/>
          <w:b/>
          <w:i/>
        </w:rPr>
        <w:t xml:space="preserve"> </w:t>
      </w:r>
      <w:r w:rsidRPr="0079471A">
        <w:rPr>
          <w:rFonts w:ascii="Maiandra GD" w:hAnsi="Maiandra GD"/>
          <w:b/>
        </w:rPr>
        <w:t>(1995)</w:t>
      </w:r>
    </w:p>
    <w:p w:rsidR="00A00729" w:rsidRDefault="00A00729" w:rsidP="00A00729">
      <w:pPr>
        <w:ind w:left="720"/>
        <w:rPr>
          <w:rFonts w:ascii="Maiandra GD" w:hAnsi="Maiandra GD"/>
        </w:rPr>
      </w:pPr>
      <w:r w:rsidRPr="0079471A">
        <w:rPr>
          <w:rFonts w:ascii="Maiandra GD" w:hAnsi="Maiandra GD"/>
        </w:rPr>
        <w:t xml:space="preserve">This short (45 min) film will be screened in class. Please be aware </w:t>
      </w:r>
      <w:r>
        <w:rPr>
          <w:rFonts w:ascii="Maiandra GD" w:hAnsi="Maiandra GD"/>
        </w:rPr>
        <w:t xml:space="preserve">that </w:t>
      </w:r>
      <w:r w:rsidRPr="0079471A">
        <w:rPr>
          <w:rFonts w:ascii="Maiandra GD" w:hAnsi="Maiandra GD"/>
        </w:rPr>
        <w:t>it contains</w:t>
      </w:r>
    </w:p>
    <w:p w:rsidR="00A00729" w:rsidRPr="0079471A" w:rsidRDefault="00A00729" w:rsidP="00A00729">
      <w:pPr>
        <w:rPr>
          <w:rFonts w:ascii="Maiandra GD" w:hAnsi="Maiandra GD"/>
        </w:rPr>
      </w:pPr>
      <w:proofErr w:type="gramStart"/>
      <w:r>
        <w:rPr>
          <w:rFonts w:ascii="Maiandra GD" w:hAnsi="Maiandra GD"/>
        </w:rPr>
        <w:t>graphic</w:t>
      </w:r>
      <w:proofErr w:type="gramEnd"/>
      <w:r>
        <w:rPr>
          <w:rFonts w:ascii="Maiandra GD" w:hAnsi="Maiandra GD"/>
        </w:rPr>
        <w:t xml:space="preserve"> </w:t>
      </w:r>
      <w:r w:rsidRPr="0079471A">
        <w:rPr>
          <w:rFonts w:ascii="Maiandra GD" w:hAnsi="Maiandra GD"/>
        </w:rPr>
        <w:t xml:space="preserve">footage of World War II atrocities.  </w:t>
      </w:r>
    </w:p>
    <w:p w:rsidR="00A00729" w:rsidRPr="007A05EE" w:rsidRDefault="00A00729" w:rsidP="00A00729">
      <w:pPr>
        <w:rPr>
          <w:rFonts w:ascii="Maiandra GD" w:hAnsi="Maiandra GD"/>
        </w:rPr>
      </w:pPr>
      <w:r w:rsidRPr="007A05EE">
        <w:rPr>
          <w:rFonts w:ascii="Maiandra GD" w:hAnsi="Maiandra GD"/>
          <w:b/>
        </w:rPr>
        <w:t>Reading:</w:t>
      </w:r>
      <w:r w:rsidRPr="007A05EE">
        <w:rPr>
          <w:rFonts w:ascii="Maiandra GD" w:hAnsi="Maiandra GD"/>
        </w:rPr>
        <w:t xml:space="preserve"> </w:t>
      </w:r>
      <w:r w:rsidRPr="00BF0754">
        <w:rPr>
          <w:rFonts w:ascii="Maiandra GD" w:hAnsi="Maiandra GD"/>
          <w:b/>
        </w:rPr>
        <w:t>SECTION 2.</w:t>
      </w:r>
      <w:r w:rsidRPr="007A05EE">
        <w:rPr>
          <w:rFonts w:ascii="Maiandra GD" w:hAnsi="Maiandra GD"/>
        </w:rPr>
        <w:t xml:space="preserve"> </w:t>
      </w:r>
      <w:proofErr w:type="spellStart"/>
      <w:r w:rsidRPr="007A05EE">
        <w:rPr>
          <w:rFonts w:ascii="Maiandra GD" w:hAnsi="Maiandra GD"/>
        </w:rPr>
        <w:t>Istvan</w:t>
      </w:r>
      <w:proofErr w:type="spellEnd"/>
      <w:r w:rsidRPr="007A05EE">
        <w:rPr>
          <w:rFonts w:ascii="Maiandra GD" w:hAnsi="Maiandra GD"/>
        </w:rPr>
        <w:t xml:space="preserve"> </w:t>
      </w:r>
      <w:proofErr w:type="spellStart"/>
      <w:r w:rsidRPr="007A05EE">
        <w:rPr>
          <w:rFonts w:ascii="Maiandra GD" w:hAnsi="Maiandra GD"/>
        </w:rPr>
        <w:t>Deak</w:t>
      </w:r>
      <w:proofErr w:type="spellEnd"/>
      <w:r w:rsidRPr="007A05EE">
        <w:rPr>
          <w:rFonts w:ascii="Maiandra GD" w:hAnsi="Maiandra GD"/>
        </w:rPr>
        <w:t xml:space="preserve">, “Misjudgment at Nuremberg,” </w:t>
      </w:r>
      <w:r w:rsidRPr="007A05EE">
        <w:rPr>
          <w:rFonts w:ascii="Maiandra GD" w:hAnsi="Maiandra GD"/>
          <w:i/>
        </w:rPr>
        <w:t xml:space="preserve">New York Review of Books, </w:t>
      </w:r>
      <w:r w:rsidRPr="007A05EE">
        <w:rPr>
          <w:rFonts w:ascii="Maiandra GD" w:hAnsi="Maiandra GD"/>
        </w:rPr>
        <w:t xml:space="preserve">7 Oct 1993, parts 2 through 4.     </w:t>
      </w:r>
    </w:p>
    <w:p w:rsidR="00A00729" w:rsidRPr="007A05EE" w:rsidRDefault="00A00729" w:rsidP="00A00729">
      <w:pPr>
        <w:rPr>
          <w:rFonts w:ascii="Maiandra GD" w:hAnsi="Maiandra GD"/>
        </w:rPr>
      </w:pPr>
    </w:p>
    <w:p w:rsidR="00A00729" w:rsidRPr="007A05EE" w:rsidRDefault="00A00729" w:rsidP="00A00729">
      <w:pPr>
        <w:rPr>
          <w:rFonts w:ascii="Maiandra GD" w:hAnsi="Maiandra GD"/>
          <w:i/>
        </w:rPr>
      </w:pPr>
      <w:r w:rsidRPr="007A05EE">
        <w:rPr>
          <w:rFonts w:ascii="Maiandra GD" w:hAnsi="Maiandra GD"/>
          <w:b/>
        </w:rPr>
        <w:t>About the reading:</w:t>
      </w:r>
      <w:r w:rsidRPr="007A05EE">
        <w:rPr>
          <w:rFonts w:ascii="Maiandra GD" w:hAnsi="Maiandra GD"/>
        </w:rPr>
        <w:t xml:space="preserve"> It’s impossible to talk about either the </w:t>
      </w:r>
      <w:r w:rsidRPr="007A05EE">
        <w:rPr>
          <w:rFonts w:ascii="Maiandra GD" w:hAnsi="Maiandra GD"/>
          <w:i/>
        </w:rPr>
        <w:t>jus ad bellum</w:t>
      </w:r>
      <w:r w:rsidRPr="007A05EE">
        <w:rPr>
          <w:rFonts w:ascii="Maiandra GD" w:hAnsi="Maiandra GD"/>
        </w:rPr>
        <w:t xml:space="preserve"> or the </w:t>
      </w:r>
      <w:r w:rsidRPr="007A05EE">
        <w:rPr>
          <w:rFonts w:ascii="Maiandra GD" w:hAnsi="Maiandra GD"/>
          <w:i/>
        </w:rPr>
        <w:t xml:space="preserve">jus in </w:t>
      </w:r>
      <w:proofErr w:type="gramStart"/>
      <w:r w:rsidRPr="007A05EE">
        <w:rPr>
          <w:rFonts w:ascii="Maiandra GD" w:hAnsi="Maiandra GD"/>
          <w:i/>
        </w:rPr>
        <w:t>bello</w:t>
      </w:r>
      <w:proofErr w:type="gramEnd"/>
      <w:r w:rsidRPr="007A05EE">
        <w:rPr>
          <w:rFonts w:ascii="Maiandra GD" w:hAnsi="Maiandra GD"/>
        </w:rPr>
        <w:t xml:space="preserve"> without talking about the Nuremberg Trials.  This film is intended to give you an introduction to some of the issues and personalities</w:t>
      </w:r>
      <w:r>
        <w:rPr>
          <w:rFonts w:ascii="Maiandra GD" w:hAnsi="Maiandra GD"/>
        </w:rPr>
        <w:t xml:space="preserve"> on both sides</w:t>
      </w:r>
      <w:r w:rsidRPr="007A05EE">
        <w:rPr>
          <w:rFonts w:ascii="Maiandra GD" w:hAnsi="Maiandra GD"/>
        </w:rPr>
        <w:t xml:space="preserve">.  </w:t>
      </w:r>
      <w:proofErr w:type="spellStart"/>
      <w:r w:rsidRPr="007A05EE">
        <w:rPr>
          <w:rFonts w:ascii="Maiandra GD" w:hAnsi="Maiandra GD"/>
        </w:rPr>
        <w:t>Deak’s</w:t>
      </w:r>
      <w:proofErr w:type="spellEnd"/>
      <w:r w:rsidRPr="007A05EE">
        <w:rPr>
          <w:rFonts w:ascii="Maiandra GD" w:hAnsi="Maiandra GD"/>
        </w:rPr>
        <w:t xml:space="preserve"> article is a book review of Telford Taylor’s </w:t>
      </w:r>
      <w:r w:rsidRPr="007A05EE">
        <w:rPr>
          <w:rFonts w:ascii="Maiandra GD" w:hAnsi="Maiandra GD"/>
          <w:i/>
        </w:rPr>
        <w:t xml:space="preserve">The Anatomy of the Nuremberg Trials: A Personal Memoir, </w:t>
      </w:r>
      <w:r w:rsidRPr="007A05EE">
        <w:rPr>
          <w:rFonts w:ascii="Maiandra GD" w:hAnsi="Maiandra GD"/>
        </w:rPr>
        <w:t xml:space="preserve">(Taylor was a principal prosecutor </w:t>
      </w:r>
      <w:r>
        <w:rPr>
          <w:rFonts w:ascii="Maiandra GD" w:hAnsi="Maiandra GD"/>
        </w:rPr>
        <w:t xml:space="preserve">for the U.S. </w:t>
      </w:r>
      <w:r w:rsidRPr="007A05EE">
        <w:rPr>
          <w:rFonts w:ascii="Maiandra GD" w:hAnsi="Maiandra GD"/>
        </w:rPr>
        <w:t xml:space="preserve">at Nuremberg).  </w:t>
      </w:r>
      <w:proofErr w:type="spellStart"/>
      <w:r w:rsidRPr="007A05EE">
        <w:rPr>
          <w:rFonts w:ascii="Maiandra GD" w:hAnsi="Maiandra GD"/>
        </w:rPr>
        <w:t>Deak’s</w:t>
      </w:r>
      <w:proofErr w:type="spellEnd"/>
      <w:r w:rsidRPr="007A05EE">
        <w:rPr>
          <w:rFonts w:ascii="Maiandra GD" w:hAnsi="Maiandra GD"/>
        </w:rPr>
        <w:t xml:space="preserve"> piece was written shortly</w:t>
      </w:r>
      <w:r w:rsidRPr="007A05EE">
        <w:rPr>
          <w:rFonts w:ascii="Maiandra GD" w:hAnsi="Maiandra GD"/>
          <w:i/>
        </w:rPr>
        <w:t xml:space="preserve"> </w:t>
      </w:r>
      <w:r w:rsidRPr="007A05EE">
        <w:rPr>
          <w:rFonts w:ascii="Maiandra GD" w:hAnsi="Maiandra GD"/>
        </w:rPr>
        <w:t xml:space="preserve">after the International Criminal Tribunal for the Former Yugoslavia had been proposed.  </w:t>
      </w:r>
    </w:p>
    <w:p w:rsidR="00A00729" w:rsidRDefault="00A00729" w:rsidP="00A00729">
      <w:pPr>
        <w:ind w:firstLine="720"/>
        <w:rPr>
          <w:rFonts w:ascii="Maiandra GD" w:hAnsi="Maiandra GD"/>
        </w:rPr>
      </w:pPr>
      <w:r w:rsidRPr="0079471A">
        <w:rPr>
          <w:rFonts w:ascii="Maiandra GD" w:hAnsi="Maiandra GD"/>
          <w:b/>
        </w:rPr>
        <w:t>Questions, based on reading and film</w:t>
      </w:r>
      <w:r w:rsidRPr="0079471A">
        <w:rPr>
          <w:rFonts w:ascii="Maiandra GD" w:hAnsi="Maiandra GD"/>
        </w:rPr>
        <w:t>:</w:t>
      </w:r>
      <w:r>
        <w:rPr>
          <w:rFonts w:ascii="Maiandra GD" w:hAnsi="Maiandra GD"/>
        </w:rPr>
        <w:t xml:space="preserve"> </w:t>
      </w:r>
    </w:p>
    <w:p w:rsidR="00A00729" w:rsidRPr="0079471A" w:rsidRDefault="00A00729" w:rsidP="00A00729">
      <w:pPr>
        <w:numPr>
          <w:ilvl w:val="0"/>
          <w:numId w:val="4"/>
        </w:numPr>
        <w:rPr>
          <w:rFonts w:ascii="Maiandra GD" w:hAnsi="Maiandra GD"/>
        </w:rPr>
      </w:pPr>
      <w:r w:rsidRPr="0079471A">
        <w:rPr>
          <w:rFonts w:ascii="Maiandra GD" w:hAnsi="Maiandra GD"/>
        </w:rPr>
        <w:t>What options were considered for the Nazi leadership after surrender?  What was</w:t>
      </w:r>
      <w:r>
        <w:rPr>
          <w:rFonts w:ascii="Maiandra GD" w:hAnsi="Maiandra GD"/>
        </w:rPr>
        <w:t xml:space="preserve"> </w:t>
      </w:r>
      <w:r w:rsidRPr="0079471A">
        <w:rPr>
          <w:rFonts w:ascii="Maiandra GD" w:hAnsi="Maiandra GD"/>
        </w:rPr>
        <w:t>considered to be the value of holding a trial?  Do you agree?</w:t>
      </w:r>
    </w:p>
    <w:p w:rsidR="00A00729" w:rsidRDefault="00A00729" w:rsidP="00A00729">
      <w:pPr>
        <w:numPr>
          <w:ilvl w:val="0"/>
          <w:numId w:val="4"/>
        </w:numPr>
        <w:rPr>
          <w:rFonts w:ascii="Maiandra GD" w:hAnsi="Maiandra GD"/>
        </w:rPr>
      </w:pPr>
      <w:r w:rsidRPr="0079471A">
        <w:rPr>
          <w:rFonts w:ascii="Maiandra GD" w:hAnsi="Maiandra GD"/>
        </w:rPr>
        <w:t xml:space="preserve">How were they able to prosecute leaders who had not personally carried out </w:t>
      </w:r>
    </w:p>
    <w:p w:rsidR="00A00729" w:rsidRPr="0079471A" w:rsidRDefault="00A00729" w:rsidP="00A00729">
      <w:pPr>
        <w:ind w:left="360" w:firstLine="720"/>
        <w:rPr>
          <w:rFonts w:ascii="Maiandra GD" w:hAnsi="Maiandra GD"/>
        </w:rPr>
      </w:pPr>
      <w:proofErr w:type="gramStart"/>
      <w:r w:rsidRPr="0079471A">
        <w:rPr>
          <w:rFonts w:ascii="Maiandra GD" w:hAnsi="Maiandra GD"/>
        </w:rPr>
        <w:t>atrocities</w:t>
      </w:r>
      <w:proofErr w:type="gramEnd"/>
      <w:r w:rsidRPr="0079471A">
        <w:rPr>
          <w:rFonts w:ascii="Maiandra GD" w:hAnsi="Maiandra GD"/>
        </w:rPr>
        <w:t>?  What might be another option?</w:t>
      </w:r>
    </w:p>
    <w:p w:rsidR="00A00729" w:rsidRDefault="00A00729" w:rsidP="00A00729">
      <w:pPr>
        <w:numPr>
          <w:ilvl w:val="0"/>
          <w:numId w:val="4"/>
        </w:numPr>
        <w:rPr>
          <w:rFonts w:ascii="Maiandra GD" w:hAnsi="Maiandra GD"/>
        </w:rPr>
      </w:pPr>
      <w:r w:rsidRPr="0079471A">
        <w:rPr>
          <w:rFonts w:ascii="Maiandra GD" w:hAnsi="Maiandra GD"/>
        </w:rPr>
        <w:t>What crimes were they charged with? What legal theory was used?  Does this</w:t>
      </w:r>
    </w:p>
    <w:p w:rsidR="00A00729" w:rsidRPr="0079471A" w:rsidRDefault="00A00729" w:rsidP="00A00729">
      <w:pPr>
        <w:ind w:left="360" w:firstLine="720"/>
        <w:rPr>
          <w:rFonts w:ascii="Maiandra GD" w:hAnsi="Maiandra GD"/>
        </w:rPr>
      </w:pPr>
      <w:proofErr w:type="gramStart"/>
      <w:r w:rsidRPr="0079471A">
        <w:rPr>
          <w:rFonts w:ascii="Maiandra GD" w:hAnsi="Maiandra GD"/>
        </w:rPr>
        <w:t>seem</w:t>
      </w:r>
      <w:proofErr w:type="gramEnd"/>
      <w:r w:rsidRPr="0079471A">
        <w:rPr>
          <w:rFonts w:ascii="Maiandra GD" w:hAnsi="Maiandra GD"/>
        </w:rPr>
        <w:t xml:space="preserve"> persuasive to you?</w:t>
      </w:r>
    </w:p>
    <w:p w:rsidR="00A00729" w:rsidRPr="003D258A" w:rsidRDefault="00A00729" w:rsidP="00A00729">
      <w:pPr>
        <w:numPr>
          <w:ilvl w:val="0"/>
          <w:numId w:val="4"/>
        </w:numPr>
        <w:rPr>
          <w:rFonts w:ascii="Maiandra GD" w:hAnsi="Maiandra GD"/>
        </w:rPr>
      </w:pPr>
      <w:r w:rsidRPr="003D258A">
        <w:rPr>
          <w:rFonts w:ascii="Maiandra GD" w:hAnsi="Maiandra GD"/>
        </w:rPr>
        <w:t>What kind, or structure, of court was the International Military Tribunal?  What do you think were its strengths and weaknesses?</w:t>
      </w:r>
    </w:p>
    <w:p w:rsidR="00A00729" w:rsidRDefault="00A00729" w:rsidP="00A00729">
      <w:pPr>
        <w:numPr>
          <w:ilvl w:val="0"/>
          <w:numId w:val="4"/>
        </w:numPr>
        <w:rPr>
          <w:rFonts w:ascii="Maiandra GD" w:hAnsi="Maiandra GD"/>
        </w:rPr>
      </w:pPr>
      <w:r w:rsidRPr="0079471A">
        <w:rPr>
          <w:rFonts w:ascii="Maiandra GD" w:hAnsi="Maiandra GD"/>
        </w:rPr>
        <w:t>What evidentiary issues/decisions did prosecutors face and how did they affect</w:t>
      </w:r>
    </w:p>
    <w:p w:rsidR="00A00729" w:rsidRPr="0079471A" w:rsidRDefault="00A00729" w:rsidP="00A00729">
      <w:pPr>
        <w:ind w:left="360" w:firstLine="720"/>
        <w:rPr>
          <w:rFonts w:ascii="Maiandra GD" w:hAnsi="Maiandra GD"/>
        </w:rPr>
      </w:pPr>
      <w:proofErr w:type="gramStart"/>
      <w:r w:rsidRPr="0079471A">
        <w:rPr>
          <w:rFonts w:ascii="Maiandra GD" w:hAnsi="Maiandra GD"/>
        </w:rPr>
        <w:t>their</w:t>
      </w:r>
      <w:proofErr w:type="gramEnd"/>
      <w:r w:rsidRPr="0079471A">
        <w:rPr>
          <w:rFonts w:ascii="Maiandra GD" w:hAnsi="Maiandra GD"/>
        </w:rPr>
        <w:t xml:space="preserve"> strategy in court?  </w:t>
      </w:r>
    </w:p>
    <w:p w:rsidR="00A00729" w:rsidRDefault="00A00729" w:rsidP="00A00729">
      <w:pPr>
        <w:numPr>
          <w:ilvl w:val="0"/>
          <w:numId w:val="4"/>
        </w:numPr>
        <w:rPr>
          <w:rFonts w:ascii="Maiandra GD" w:hAnsi="Maiandra GD"/>
        </w:rPr>
      </w:pPr>
      <w:r w:rsidRPr="0079471A">
        <w:rPr>
          <w:rFonts w:ascii="Maiandra GD" w:hAnsi="Maiandra GD"/>
        </w:rPr>
        <w:t xml:space="preserve">What were two of the primary defenses offered?  Do you agree with the </w:t>
      </w:r>
    </w:p>
    <w:p w:rsidR="00A00729" w:rsidRDefault="00A00729" w:rsidP="00A00729">
      <w:pPr>
        <w:ind w:left="360" w:firstLine="720"/>
        <w:rPr>
          <w:rFonts w:ascii="Maiandra GD" w:hAnsi="Maiandra GD"/>
        </w:rPr>
      </w:pPr>
      <w:proofErr w:type="gramStart"/>
      <w:r w:rsidRPr="0079471A">
        <w:rPr>
          <w:rFonts w:ascii="Maiandra GD" w:hAnsi="Maiandra GD"/>
        </w:rPr>
        <w:lastRenderedPageBreak/>
        <w:t>Tribunal’s disposition of them?</w:t>
      </w:r>
      <w:proofErr w:type="gramEnd"/>
    </w:p>
    <w:p w:rsidR="00A00729" w:rsidRDefault="00A00729" w:rsidP="00A00729">
      <w:pPr>
        <w:numPr>
          <w:ilvl w:val="0"/>
          <w:numId w:val="4"/>
        </w:numPr>
        <w:rPr>
          <w:rFonts w:ascii="Maiandra GD" w:hAnsi="Maiandra GD"/>
        </w:rPr>
      </w:pPr>
      <w:r>
        <w:rPr>
          <w:rFonts w:ascii="Maiandra GD" w:hAnsi="Maiandra GD"/>
        </w:rPr>
        <w:t xml:space="preserve">Writing in 1993, at the dawn of the modern era of international criminal law, </w:t>
      </w:r>
      <w:proofErr w:type="spellStart"/>
      <w:r>
        <w:rPr>
          <w:rFonts w:ascii="Maiandra GD" w:hAnsi="Maiandra GD"/>
        </w:rPr>
        <w:t>Deak</w:t>
      </w:r>
      <w:proofErr w:type="spellEnd"/>
      <w:r>
        <w:rPr>
          <w:rFonts w:ascii="Maiandra GD" w:hAnsi="Maiandra GD"/>
        </w:rPr>
        <w:t xml:space="preserve"> concluded that the lesson of Nuremberg was that there should be no other trials following its model.  What was wrong with the Nuremberg model?  Has the international community avoided the flaws that </w:t>
      </w:r>
      <w:proofErr w:type="spellStart"/>
      <w:r>
        <w:rPr>
          <w:rFonts w:ascii="Maiandra GD" w:hAnsi="Maiandra GD"/>
        </w:rPr>
        <w:t>Deak</w:t>
      </w:r>
      <w:proofErr w:type="spellEnd"/>
      <w:r>
        <w:rPr>
          <w:rFonts w:ascii="Maiandra GD" w:hAnsi="Maiandra GD"/>
        </w:rPr>
        <w:t xml:space="preserve"> saw?</w:t>
      </w:r>
    </w:p>
    <w:p w:rsidR="00A00729" w:rsidRDefault="00A00729" w:rsidP="00A00729">
      <w:pPr>
        <w:rPr>
          <w:rFonts w:ascii="Maiandra GD" w:hAnsi="Maiandra GD"/>
        </w:rPr>
      </w:pPr>
    </w:p>
    <w:p w:rsidR="00A00729" w:rsidRPr="0076291F" w:rsidRDefault="00A00729" w:rsidP="00A00729">
      <w:pPr>
        <w:rPr>
          <w:rFonts w:ascii="Maiandra GD" w:hAnsi="Maiandra GD"/>
          <w:b/>
          <w:u w:val="single"/>
        </w:rPr>
      </w:pPr>
      <w:r w:rsidRPr="0076291F">
        <w:rPr>
          <w:rFonts w:ascii="Maiandra GD" w:hAnsi="Maiandra GD"/>
          <w:b/>
          <w:u w:val="single"/>
        </w:rPr>
        <w:t>Week Two</w:t>
      </w:r>
    </w:p>
    <w:p w:rsidR="00A00729" w:rsidRDefault="00A00729" w:rsidP="00A00729">
      <w:pPr>
        <w:numPr>
          <w:ilvl w:val="0"/>
          <w:numId w:val="1"/>
        </w:numPr>
        <w:rPr>
          <w:rFonts w:ascii="Maiandra GD" w:hAnsi="Maiandra GD"/>
          <w:b/>
        </w:rPr>
      </w:pPr>
      <w:r>
        <w:rPr>
          <w:rFonts w:ascii="Maiandra GD" w:hAnsi="Maiandra GD"/>
          <w:b/>
        </w:rPr>
        <w:t>Tues 2 Sep</w:t>
      </w:r>
      <w:r w:rsidRPr="0079471A">
        <w:rPr>
          <w:rFonts w:ascii="Maiandra GD" w:hAnsi="Maiandra GD"/>
          <w:b/>
        </w:rPr>
        <w:t>:</w:t>
      </w:r>
      <w:r>
        <w:rPr>
          <w:rFonts w:ascii="Maiandra GD" w:hAnsi="Maiandra GD"/>
          <w:b/>
        </w:rPr>
        <w:t xml:space="preserve"> How to Research the Law of Armed Conflict</w:t>
      </w:r>
    </w:p>
    <w:p w:rsidR="00A00729" w:rsidRPr="0079471A" w:rsidRDefault="00A00729" w:rsidP="00A00729">
      <w:pPr>
        <w:rPr>
          <w:rFonts w:ascii="Maiandra GD" w:hAnsi="Maiandra GD"/>
          <w:b/>
        </w:rPr>
      </w:pPr>
      <w:r w:rsidRPr="0079471A">
        <w:rPr>
          <w:rFonts w:ascii="Maiandra GD" w:hAnsi="Maiandra GD"/>
          <w:b/>
        </w:rPr>
        <w:t>Speaker: Marci Hoffman, Foreign and International Law Librarian, Berkeley Law</w:t>
      </w:r>
    </w:p>
    <w:p w:rsidR="00A00729" w:rsidRDefault="00A00729" w:rsidP="00A00729">
      <w:pPr>
        <w:rPr>
          <w:rFonts w:ascii="Maiandra GD" w:hAnsi="Maiandra GD"/>
        </w:rPr>
      </w:pPr>
      <w:r w:rsidRPr="0079471A">
        <w:rPr>
          <w:rFonts w:ascii="Maiandra GD" w:hAnsi="Maiandra GD"/>
          <w:b/>
        </w:rPr>
        <w:t>Reading</w:t>
      </w:r>
      <w:r>
        <w:rPr>
          <w:rFonts w:ascii="Maiandra GD" w:hAnsi="Maiandra GD"/>
          <w:b/>
        </w:rPr>
        <w:t xml:space="preserve">: POSTED ON </w:t>
      </w:r>
      <w:proofErr w:type="spellStart"/>
      <w:r>
        <w:rPr>
          <w:rFonts w:ascii="Maiandra GD" w:hAnsi="Maiandra GD"/>
          <w:b/>
        </w:rPr>
        <w:t>bCOURSE</w:t>
      </w:r>
      <w:proofErr w:type="spellEnd"/>
      <w:r>
        <w:rPr>
          <w:rFonts w:ascii="Maiandra GD" w:hAnsi="Maiandra GD"/>
          <w:b/>
        </w:rPr>
        <w:t xml:space="preserve">. </w:t>
      </w:r>
      <w:r w:rsidRPr="002E6050">
        <w:rPr>
          <w:rFonts w:ascii="Maiandra GD" w:hAnsi="Maiandra GD"/>
        </w:rPr>
        <w:t>Marci Hoffman, Edna Lewis,</w:t>
      </w:r>
      <w:r w:rsidRPr="002E6050">
        <w:rPr>
          <w:rFonts w:ascii="Maiandra GD" w:hAnsi="Maiandra GD"/>
          <w:b/>
        </w:rPr>
        <w:t xml:space="preserve"> </w:t>
      </w:r>
      <w:hyperlink r:id="rId10" w:history="1">
        <w:r w:rsidRPr="004F582B">
          <w:rPr>
            <w:rStyle w:val="Hyperlink"/>
            <w:rFonts w:ascii="Maiandra GD" w:hAnsi="Maiandra GD"/>
            <w:i/>
          </w:rPr>
          <w:t>Research Guide: International Humanitarian Law</w:t>
        </w:r>
      </w:hyperlink>
      <w:r w:rsidRPr="002E6050">
        <w:rPr>
          <w:rFonts w:ascii="Maiandra GD" w:hAnsi="Maiandra GD"/>
        </w:rPr>
        <w:t xml:space="preserve"> (last updated 18 August 2014).  </w:t>
      </w:r>
    </w:p>
    <w:p w:rsidR="00A00729" w:rsidRDefault="00A00729" w:rsidP="00A00729">
      <w:pPr>
        <w:rPr>
          <w:rFonts w:ascii="Maiandra GD" w:hAnsi="Maiandra GD"/>
        </w:rPr>
      </w:pPr>
      <w:r>
        <w:rPr>
          <w:rFonts w:ascii="Maiandra GD" w:hAnsi="Maiandra GD"/>
        </w:rPr>
        <w:t>One recent news article for the in-class exercise on Thursday will be provided in class today.</w:t>
      </w:r>
    </w:p>
    <w:p w:rsidR="00A00729" w:rsidRDefault="00A00729" w:rsidP="00A00729">
      <w:pPr>
        <w:rPr>
          <w:rFonts w:ascii="Maiandra GD" w:hAnsi="Maiandra GD"/>
        </w:rPr>
      </w:pPr>
    </w:p>
    <w:p w:rsidR="00A00729" w:rsidRDefault="00A00729" w:rsidP="00A00729">
      <w:pPr>
        <w:numPr>
          <w:ilvl w:val="0"/>
          <w:numId w:val="1"/>
        </w:numPr>
        <w:rPr>
          <w:rFonts w:ascii="Maiandra GD" w:hAnsi="Maiandra GD"/>
          <w:b/>
        </w:rPr>
      </w:pPr>
      <w:r>
        <w:rPr>
          <w:rFonts w:ascii="Maiandra GD" w:hAnsi="Maiandra GD"/>
          <w:b/>
        </w:rPr>
        <w:t>Thurs 4</w:t>
      </w:r>
      <w:r w:rsidRPr="0079471A">
        <w:rPr>
          <w:rFonts w:ascii="Maiandra GD" w:hAnsi="Maiandra GD"/>
          <w:b/>
        </w:rPr>
        <w:t xml:space="preserve"> </w:t>
      </w:r>
      <w:r>
        <w:rPr>
          <w:rFonts w:ascii="Maiandra GD" w:hAnsi="Maiandra GD"/>
          <w:b/>
        </w:rPr>
        <w:t>Sept</w:t>
      </w:r>
      <w:r w:rsidRPr="0079471A">
        <w:rPr>
          <w:rFonts w:ascii="Maiandra GD" w:hAnsi="Maiandra GD"/>
          <w:b/>
        </w:rPr>
        <w:t xml:space="preserve">: </w:t>
      </w:r>
      <w:r>
        <w:rPr>
          <w:rFonts w:ascii="Maiandra GD" w:hAnsi="Maiandra GD"/>
          <w:b/>
        </w:rPr>
        <w:t>Finding the Law: Spot the Armed Conflict Issue, Locate a Relevant Treaty Provision</w:t>
      </w:r>
    </w:p>
    <w:p w:rsidR="00A00729" w:rsidRPr="00C041EA" w:rsidRDefault="00A00729" w:rsidP="00A00729">
      <w:pPr>
        <w:ind w:left="270"/>
        <w:rPr>
          <w:rFonts w:ascii="Maiandra GD" w:hAnsi="Maiandra GD"/>
        </w:rPr>
      </w:pPr>
      <w:r>
        <w:rPr>
          <w:rFonts w:ascii="Maiandra GD" w:hAnsi="Maiandra GD"/>
          <w:b/>
        </w:rPr>
        <w:t xml:space="preserve">Reading: </w:t>
      </w:r>
      <w:r>
        <w:rPr>
          <w:rFonts w:ascii="Maiandra GD" w:hAnsi="Maiandra GD"/>
        </w:rPr>
        <w:t xml:space="preserve">Instructions for today’s in-class exercise will be provided in class today.  </w:t>
      </w:r>
    </w:p>
    <w:p w:rsidR="00200DD0" w:rsidRDefault="00200DD0"/>
    <w:sectPr w:rsidR="00200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6F" w:rsidRDefault="0045196F" w:rsidP="00A00729">
      <w:r>
        <w:separator/>
      </w:r>
    </w:p>
  </w:endnote>
  <w:endnote w:type="continuationSeparator" w:id="0">
    <w:p w:rsidR="0045196F" w:rsidRDefault="0045196F" w:rsidP="00A0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IKHM+Garamond">
    <w:altName w:val="Garamond"/>
    <w:panose1 w:val="00000000000000000000"/>
    <w:charset w:val="00"/>
    <w:family w:val="roman"/>
    <w:notTrueType/>
    <w:pitch w:val="default"/>
    <w:sig w:usb0="00000003" w:usb1="00000000" w:usb2="00000000" w:usb3="00000000" w:csb0="00000001" w:csb1="00000000"/>
  </w:font>
  <w:font w:name="BEIKDO+Garamond">
    <w:altName w:val="Garamond"/>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6F" w:rsidRDefault="0045196F" w:rsidP="00A00729">
      <w:r>
        <w:separator/>
      </w:r>
    </w:p>
  </w:footnote>
  <w:footnote w:type="continuationSeparator" w:id="0">
    <w:p w:rsidR="0045196F" w:rsidRDefault="0045196F" w:rsidP="00A00729">
      <w:r>
        <w:continuationSeparator/>
      </w:r>
    </w:p>
  </w:footnote>
  <w:footnote w:id="1">
    <w:p w:rsidR="00A00729" w:rsidRPr="008A1B0A" w:rsidRDefault="00A00729" w:rsidP="00A00729">
      <w:pPr>
        <w:pStyle w:val="FootnoteText"/>
        <w:rPr>
          <w:rFonts w:ascii="Maiandra GD" w:hAnsi="Maiandra GD"/>
        </w:rPr>
      </w:pPr>
      <w:r w:rsidRPr="008A1B0A">
        <w:rPr>
          <w:rStyle w:val="FootnoteReference"/>
          <w:rFonts w:ascii="Maiandra GD" w:hAnsi="Maiandra GD"/>
        </w:rPr>
        <w:footnoteRef/>
      </w:r>
      <w:r w:rsidRPr="008A1B0A">
        <w:rPr>
          <w:rFonts w:ascii="Maiandra GD" w:hAnsi="Maiandra GD"/>
        </w:rPr>
        <w:t xml:space="preserve"> </w:t>
      </w:r>
      <w:proofErr w:type="spellStart"/>
      <w:r w:rsidRPr="008A1B0A">
        <w:rPr>
          <w:rFonts w:ascii="Maiandra GD" w:hAnsi="Maiandra GD"/>
        </w:rPr>
        <w:t>Cicero</w:t>
      </w:r>
      <w:proofErr w:type="gramStart"/>
      <w:r w:rsidRPr="008A1B0A">
        <w:rPr>
          <w:rFonts w:ascii="Maiandra GD" w:hAnsi="Maiandra GD"/>
        </w:rPr>
        <w:t>,</w:t>
      </w:r>
      <w:r w:rsidRPr="008A1B0A">
        <w:rPr>
          <w:rFonts w:ascii="Maiandra GD" w:hAnsi="Maiandra GD"/>
          <w:i/>
        </w:rPr>
        <w:t>Pro</w:t>
      </w:r>
      <w:proofErr w:type="spellEnd"/>
      <w:proofErr w:type="gramEnd"/>
      <w:r w:rsidRPr="008A1B0A">
        <w:rPr>
          <w:rFonts w:ascii="Maiandra GD" w:hAnsi="Maiandra GD"/>
          <w:i/>
        </w:rPr>
        <w:t xml:space="preserve"> </w:t>
      </w:r>
      <w:proofErr w:type="spellStart"/>
      <w:r w:rsidRPr="008A1B0A">
        <w:rPr>
          <w:rFonts w:ascii="Maiandra GD" w:hAnsi="Maiandra GD"/>
          <w:i/>
        </w:rPr>
        <w:t>Milone</w:t>
      </w:r>
      <w:proofErr w:type="spellEnd"/>
      <w:r w:rsidRPr="008A1B0A">
        <w:rPr>
          <w:rFonts w:ascii="Maiandra GD" w:hAnsi="Maiandra GD"/>
        </w:rPr>
        <w:t xml:space="preserve"> (52 BCE). </w:t>
      </w:r>
      <w:r>
        <w:rPr>
          <w:rFonts w:ascii="Maiandra GD" w:hAnsi="Maiandra GD"/>
        </w:rPr>
        <w:t xml:space="preserve"> Usually translated as </w:t>
      </w:r>
      <w:r w:rsidRPr="008A1B0A">
        <w:rPr>
          <w:rFonts w:ascii="Maiandra GD" w:hAnsi="Maiandra GD" w:cs="BEIKDO+Garamond"/>
          <w:color w:val="000000"/>
        </w:rPr>
        <w:t>“in times of war, the law falls silent</w:t>
      </w:r>
      <w:r>
        <w:rPr>
          <w:rFonts w:ascii="Maiandra GD" w:hAnsi="Maiandra GD" w:cs="BEIKDO+Garamond"/>
          <w:color w:val="000000"/>
        </w:rPr>
        <w:t>.</w:t>
      </w:r>
      <w:r w:rsidRPr="008A1B0A">
        <w:rPr>
          <w:rFonts w:ascii="Maiandra GD" w:hAnsi="Maiandra GD" w:cs="BEIKDO+Garamond"/>
          <w:color w:val="000000"/>
        </w:rPr>
        <w:t>”</w:t>
      </w:r>
    </w:p>
  </w:footnote>
  <w:footnote w:id="2">
    <w:p w:rsidR="00A00729" w:rsidRPr="008A1B0A" w:rsidRDefault="00A00729" w:rsidP="00A00729">
      <w:pPr>
        <w:pStyle w:val="Heading2"/>
        <w:spacing w:before="0" w:after="0"/>
        <w:rPr>
          <w:rFonts w:ascii="Maiandra GD" w:hAnsi="Maiandra GD"/>
          <w:b w:val="0"/>
          <w:sz w:val="20"/>
          <w:szCs w:val="20"/>
        </w:rPr>
      </w:pPr>
      <w:proofErr w:type="gramStart"/>
      <w:r w:rsidRPr="008A1B0A">
        <w:rPr>
          <w:rFonts w:ascii="Maiandra GD" w:hAnsi="Maiandra GD"/>
          <w:b w:val="0"/>
          <w:i w:val="0"/>
          <w:sz w:val="20"/>
          <w:szCs w:val="20"/>
        </w:rPr>
        <w:t xml:space="preserve">2 </w:t>
      </w:r>
      <w:proofErr w:type="spellStart"/>
      <w:r w:rsidRPr="008A1B0A">
        <w:rPr>
          <w:rFonts w:ascii="Maiandra GD" w:eastAsia="MS Gothic" w:hAnsi="Maiandra GD"/>
          <w:b w:val="0"/>
          <w:i w:val="0"/>
          <w:sz w:val="20"/>
          <w:szCs w:val="20"/>
        </w:rPr>
        <w:t>Hersch</w:t>
      </w:r>
      <w:proofErr w:type="spellEnd"/>
      <w:r w:rsidRPr="008A1B0A">
        <w:rPr>
          <w:rFonts w:ascii="Maiandra GD" w:eastAsia="MS Gothic" w:hAnsi="Maiandra GD"/>
          <w:b w:val="0"/>
          <w:i w:val="0"/>
          <w:sz w:val="20"/>
          <w:szCs w:val="20"/>
        </w:rPr>
        <w:t xml:space="preserve"> </w:t>
      </w:r>
      <w:proofErr w:type="spellStart"/>
      <w:r w:rsidRPr="008A1B0A">
        <w:rPr>
          <w:rFonts w:ascii="Maiandra GD" w:eastAsia="MS Gothic" w:hAnsi="Maiandra GD"/>
          <w:b w:val="0"/>
          <w:i w:val="0"/>
          <w:sz w:val="20"/>
          <w:szCs w:val="20"/>
        </w:rPr>
        <w:t>Lauterpacht</w:t>
      </w:r>
      <w:proofErr w:type="spellEnd"/>
      <w:r w:rsidRPr="008A1B0A">
        <w:rPr>
          <w:rFonts w:ascii="Maiandra GD" w:hAnsi="Maiandra GD"/>
          <w:b w:val="0"/>
          <w:i w:val="0"/>
          <w:sz w:val="20"/>
          <w:szCs w:val="20"/>
        </w:rPr>
        <w:t xml:space="preserve">, “The Problem of the Revision of the Law of War”, 29 </w:t>
      </w:r>
      <w:r w:rsidRPr="008A1B0A">
        <w:rPr>
          <w:rFonts w:ascii="Maiandra GD" w:hAnsi="Maiandra GD"/>
          <w:b w:val="0"/>
          <w:sz w:val="20"/>
          <w:szCs w:val="20"/>
        </w:rPr>
        <w:t xml:space="preserve">British Yearbook of International Law </w:t>
      </w:r>
      <w:r w:rsidRPr="008A1B0A">
        <w:rPr>
          <w:rFonts w:ascii="Maiandra GD" w:hAnsi="Maiandra GD"/>
          <w:b w:val="0"/>
          <w:i w:val="0"/>
          <w:sz w:val="20"/>
          <w:szCs w:val="20"/>
        </w:rPr>
        <w:t>382 (1952).</w:t>
      </w:r>
      <w:proofErr w:type="gramEnd"/>
    </w:p>
  </w:footnote>
  <w:footnote w:id="3">
    <w:p w:rsidR="00A00729" w:rsidRPr="008A1B0A" w:rsidRDefault="00A00729" w:rsidP="00A00729">
      <w:pPr>
        <w:rPr>
          <w:rFonts w:ascii="Maiandra GD" w:hAnsi="Maiandra GD"/>
          <w:sz w:val="20"/>
          <w:szCs w:val="20"/>
        </w:rPr>
      </w:pPr>
      <w:r w:rsidRPr="008A1B0A">
        <w:rPr>
          <w:rStyle w:val="FootnoteReference"/>
          <w:rFonts w:ascii="Maiandra GD" w:hAnsi="Maiandra GD"/>
          <w:sz w:val="20"/>
          <w:szCs w:val="20"/>
        </w:rPr>
        <w:footnoteRef/>
      </w:r>
      <w:r w:rsidRPr="008A1B0A">
        <w:rPr>
          <w:rFonts w:ascii="Maiandra GD" w:hAnsi="Maiandra GD"/>
          <w:sz w:val="20"/>
          <w:szCs w:val="20"/>
        </w:rPr>
        <w:t xml:space="preserve"> </w:t>
      </w:r>
      <w:proofErr w:type="spellStart"/>
      <w:r w:rsidRPr="008A1B0A">
        <w:rPr>
          <w:rFonts w:ascii="Maiandra GD" w:hAnsi="Maiandra GD"/>
          <w:sz w:val="20"/>
          <w:szCs w:val="20"/>
        </w:rPr>
        <w:t>Moazzam</w:t>
      </w:r>
      <w:proofErr w:type="spellEnd"/>
      <w:r w:rsidRPr="008A1B0A">
        <w:rPr>
          <w:rFonts w:ascii="Maiandra GD" w:hAnsi="Maiandra GD"/>
          <w:sz w:val="20"/>
          <w:szCs w:val="20"/>
        </w:rPr>
        <w:t xml:space="preserve"> </w:t>
      </w:r>
      <w:proofErr w:type="spellStart"/>
      <w:r w:rsidRPr="008A1B0A">
        <w:rPr>
          <w:rFonts w:ascii="Maiandra GD" w:hAnsi="Maiandra GD"/>
          <w:sz w:val="20"/>
          <w:szCs w:val="20"/>
        </w:rPr>
        <w:t>Begg</w:t>
      </w:r>
      <w:proofErr w:type="spellEnd"/>
      <w:r w:rsidRPr="008A1B0A">
        <w:rPr>
          <w:rFonts w:ascii="Maiandra GD" w:hAnsi="Maiandra GD"/>
          <w:sz w:val="20"/>
          <w:szCs w:val="20"/>
        </w:rPr>
        <w:t xml:space="preserve">, after signing a confession obtained by torture, in </w:t>
      </w:r>
      <w:r w:rsidRPr="008A1B0A">
        <w:rPr>
          <w:rFonts w:ascii="Maiandra GD" w:hAnsi="Maiandra GD"/>
          <w:i/>
          <w:sz w:val="20"/>
          <w:szCs w:val="20"/>
        </w:rPr>
        <w:t xml:space="preserve">Enemy Combatant: My Imprisonment at Guantanamo, </w:t>
      </w:r>
      <w:proofErr w:type="spellStart"/>
      <w:r w:rsidRPr="008A1B0A">
        <w:rPr>
          <w:rFonts w:ascii="Maiandra GD" w:hAnsi="Maiandra GD"/>
          <w:i/>
          <w:sz w:val="20"/>
          <w:szCs w:val="20"/>
        </w:rPr>
        <w:t>Bagram</w:t>
      </w:r>
      <w:proofErr w:type="spellEnd"/>
      <w:r w:rsidRPr="008A1B0A">
        <w:rPr>
          <w:rFonts w:ascii="Maiandra GD" w:hAnsi="Maiandra GD"/>
          <w:i/>
          <w:sz w:val="20"/>
          <w:szCs w:val="20"/>
        </w:rPr>
        <w:t xml:space="preserve">, and </w:t>
      </w:r>
      <w:proofErr w:type="gramStart"/>
      <w:r w:rsidRPr="008A1B0A">
        <w:rPr>
          <w:rFonts w:ascii="Maiandra GD" w:hAnsi="Maiandra GD"/>
          <w:i/>
          <w:sz w:val="20"/>
          <w:szCs w:val="20"/>
        </w:rPr>
        <w:t>Kandahar</w:t>
      </w:r>
      <w:r w:rsidRPr="008A1B0A">
        <w:rPr>
          <w:rFonts w:ascii="Maiandra GD" w:hAnsi="Maiandra GD"/>
          <w:sz w:val="20"/>
          <w:szCs w:val="20"/>
        </w:rPr>
        <w:t xml:space="preserve"> ,</w:t>
      </w:r>
      <w:proofErr w:type="gramEnd"/>
      <w:r w:rsidRPr="008A1B0A">
        <w:rPr>
          <w:rFonts w:ascii="Maiandra GD" w:hAnsi="Maiandra GD"/>
          <w:sz w:val="20"/>
          <w:szCs w:val="20"/>
        </w:rPr>
        <w:t xml:space="preserve"> p. 200 (2006).  </w:t>
      </w:r>
    </w:p>
    <w:p w:rsidR="00A00729" w:rsidRDefault="00A00729" w:rsidP="00A0072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56E"/>
    <w:multiLevelType w:val="hybridMultilevel"/>
    <w:tmpl w:val="EA58DC98"/>
    <w:lvl w:ilvl="0" w:tplc="A142125E">
      <w:start w:val="1"/>
      <w:numFmt w:val="decimal"/>
      <w:lvlText w:val="(%1)"/>
      <w:lvlJc w:val="left"/>
      <w:pPr>
        <w:ind w:left="630" w:hanging="360"/>
      </w:pPr>
      <w:rPr>
        <w:rFonts w:hint="default"/>
        <w:b/>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663C4"/>
    <w:multiLevelType w:val="hybridMultilevel"/>
    <w:tmpl w:val="1ECA794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A01525"/>
    <w:multiLevelType w:val="hybridMultilevel"/>
    <w:tmpl w:val="9CF884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622F86"/>
    <w:multiLevelType w:val="hybridMultilevel"/>
    <w:tmpl w:val="36C2283A"/>
    <w:lvl w:ilvl="0" w:tplc="8558F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29"/>
    <w:rsid w:val="00200DD0"/>
    <w:rsid w:val="0045196F"/>
    <w:rsid w:val="00A00729"/>
    <w:rsid w:val="00D1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072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A0072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72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A00729"/>
    <w:rPr>
      <w:rFonts w:ascii="Arial" w:eastAsia="Times New Roman" w:hAnsi="Arial" w:cs="Arial"/>
      <w:b/>
      <w:bCs/>
      <w:i/>
      <w:iCs/>
      <w:sz w:val="28"/>
      <w:szCs w:val="28"/>
    </w:rPr>
  </w:style>
  <w:style w:type="character" w:styleId="Hyperlink">
    <w:name w:val="Hyperlink"/>
    <w:uiPriority w:val="99"/>
    <w:rsid w:val="00A00729"/>
    <w:rPr>
      <w:color w:val="0000FF"/>
      <w:u w:val="single"/>
    </w:rPr>
  </w:style>
  <w:style w:type="paragraph" w:styleId="FootnoteText">
    <w:name w:val="footnote text"/>
    <w:basedOn w:val="Normal"/>
    <w:link w:val="FootnoteTextChar"/>
    <w:uiPriority w:val="99"/>
    <w:semiHidden/>
    <w:rsid w:val="00A00729"/>
    <w:rPr>
      <w:sz w:val="20"/>
      <w:szCs w:val="20"/>
    </w:rPr>
  </w:style>
  <w:style w:type="character" w:customStyle="1" w:styleId="FootnoteTextChar">
    <w:name w:val="Footnote Text Char"/>
    <w:basedOn w:val="DefaultParagraphFont"/>
    <w:link w:val="FootnoteText"/>
    <w:uiPriority w:val="99"/>
    <w:semiHidden/>
    <w:rsid w:val="00A00729"/>
    <w:rPr>
      <w:rFonts w:ascii="Times New Roman" w:eastAsia="Times New Roman" w:hAnsi="Times New Roman" w:cs="Times New Roman"/>
      <w:sz w:val="20"/>
      <w:szCs w:val="20"/>
    </w:rPr>
  </w:style>
  <w:style w:type="character" w:styleId="FootnoteReference">
    <w:name w:val="footnote reference"/>
    <w:uiPriority w:val="99"/>
    <w:semiHidden/>
    <w:rsid w:val="00A00729"/>
    <w:rPr>
      <w:vertAlign w:val="superscript"/>
    </w:rPr>
  </w:style>
  <w:style w:type="character" w:styleId="FollowedHyperlink">
    <w:name w:val="FollowedHyperlink"/>
    <w:basedOn w:val="DefaultParagraphFont"/>
    <w:uiPriority w:val="99"/>
    <w:semiHidden/>
    <w:unhideWhenUsed/>
    <w:rsid w:val="00A007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072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A0072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72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A00729"/>
    <w:rPr>
      <w:rFonts w:ascii="Arial" w:eastAsia="Times New Roman" w:hAnsi="Arial" w:cs="Arial"/>
      <w:b/>
      <w:bCs/>
      <w:i/>
      <w:iCs/>
      <w:sz w:val="28"/>
      <w:szCs w:val="28"/>
    </w:rPr>
  </w:style>
  <w:style w:type="character" w:styleId="Hyperlink">
    <w:name w:val="Hyperlink"/>
    <w:uiPriority w:val="99"/>
    <w:rsid w:val="00A00729"/>
    <w:rPr>
      <w:color w:val="0000FF"/>
      <w:u w:val="single"/>
    </w:rPr>
  </w:style>
  <w:style w:type="paragraph" w:styleId="FootnoteText">
    <w:name w:val="footnote text"/>
    <w:basedOn w:val="Normal"/>
    <w:link w:val="FootnoteTextChar"/>
    <w:uiPriority w:val="99"/>
    <w:semiHidden/>
    <w:rsid w:val="00A00729"/>
    <w:rPr>
      <w:sz w:val="20"/>
      <w:szCs w:val="20"/>
    </w:rPr>
  </w:style>
  <w:style w:type="character" w:customStyle="1" w:styleId="FootnoteTextChar">
    <w:name w:val="Footnote Text Char"/>
    <w:basedOn w:val="DefaultParagraphFont"/>
    <w:link w:val="FootnoteText"/>
    <w:uiPriority w:val="99"/>
    <w:semiHidden/>
    <w:rsid w:val="00A00729"/>
    <w:rPr>
      <w:rFonts w:ascii="Times New Roman" w:eastAsia="Times New Roman" w:hAnsi="Times New Roman" w:cs="Times New Roman"/>
      <w:sz w:val="20"/>
      <w:szCs w:val="20"/>
    </w:rPr>
  </w:style>
  <w:style w:type="character" w:styleId="FootnoteReference">
    <w:name w:val="footnote reference"/>
    <w:uiPriority w:val="99"/>
    <w:semiHidden/>
    <w:rsid w:val="00A00729"/>
    <w:rPr>
      <w:vertAlign w:val="superscript"/>
    </w:rPr>
  </w:style>
  <w:style w:type="character" w:styleId="FollowedHyperlink">
    <w:name w:val="FollowedHyperlink"/>
    <w:basedOn w:val="DefaultParagraphFont"/>
    <w:uiPriority w:val="99"/>
    <w:semiHidden/>
    <w:unhideWhenUsed/>
    <w:rsid w:val="00A00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astram@law.berkeley.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guides.law.berkeley.edu/internationalhumanitarianlaw" TargetMode="External"/><Relationship Id="rId4" Type="http://schemas.openxmlformats.org/officeDocument/2006/relationships/settings" Target="settings.xml"/><Relationship Id="rId9" Type="http://schemas.openxmlformats.org/officeDocument/2006/relationships/hyperlink" Target="http://www.theglobeandmail.com/globe-debate/the-global-rule-of-law-is-under-fire/article19969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1648</Words>
  <Characters>9400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Toni G. MENDICINO</cp:lastModifiedBy>
  <cp:revision>2</cp:revision>
  <dcterms:created xsi:type="dcterms:W3CDTF">2014-08-19T18:37:00Z</dcterms:created>
  <dcterms:modified xsi:type="dcterms:W3CDTF">2014-08-19T18:37:00Z</dcterms:modified>
</cp:coreProperties>
</file>