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43" w:rsidRPr="00AA5157" w:rsidRDefault="00AA5157" w:rsidP="00AA5157">
      <w:pPr>
        <w:jc w:val="center"/>
        <w:rPr>
          <w:b/>
        </w:rPr>
      </w:pPr>
      <w:r w:rsidRPr="00AA5157">
        <w:rPr>
          <w:b/>
        </w:rPr>
        <w:t>Professor Bartlett</w:t>
      </w:r>
    </w:p>
    <w:p w:rsidR="00AA5157" w:rsidRPr="00AA5157" w:rsidRDefault="00CB59B4" w:rsidP="00AA5157">
      <w:pPr>
        <w:jc w:val="center"/>
        <w:rPr>
          <w:b/>
        </w:rPr>
      </w:pPr>
      <w:r>
        <w:rPr>
          <w:b/>
        </w:rPr>
        <w:t>Securities Regulation</w:t>
      </w:r>
      <w:r w:rsidR="0022310A">
        <w:rPr>
          <w:b/>
        </w:rPr>
        <w:t xml:space="preserve"> – </w:t>
      </w:r>
      <w:proofErr w:type="gramStart"/>
      <w:r w:rsidR="00BA44FD">
        <w:rPr>
          <w:b/>
        </w:rPr>
        <w:t>Spring</w:t>
      </w:r>
      <w:proofErr w:type="gramEnd"/>
      <w:r w:rsidR="00BA44FD">
        <w:rPr>
          <w:b/>
        </w:rPr>
        <w:t xml:space="preserve"> 201</w:t>
      </w:r>
      <w:r w:rsidR="000F0298">
        <w:rPr>
          <w:b/>
        </w:rPr>
        <w:t>4</w:t>
      </w:r>
    </w:p>
    <w:p w:rsidR="00AA5157" w:rsidRPr="00AA5157" w:rsidRDefault="00AA5157" w:rsidP="00AA5157">
      <w:pPr>
        <w:jc w:val="center"/>
        <w:rPr>
          <w:b/>
        </w:rPr>
      </w:pPr>
      <w:r w:rsidRPr="00AA5157">
        <w:rPr>
          <w:b/>
        </w:rPr>
        <w:t>First Assignment</w:t>
      </w:r>
    </w:p>
    <w:p w:rsidR="00AA5157" w:rsidRDefault="00AA5157" w:rsidP="00AA5157"/>
    <w:p w:rsidR="00CB59B4" w:rsidRDefault="00FF726B" w:rsidP="00AA5157">
      <w:r>
        <w:t xml:space="preserve">Welcome to </w:t>
      </w:r>
      <w:r w:rsidR="00CB59B4">
        <w:t>Securities Regulation</w:t>
      </w:r>
      <w:r>
        <w:t xml:space="preserve">.  </w:t>
      </w:r>
      <w:r w:rsidR="006D4C1B">
        <w:t>The casebook for this</w:t>
      </w:r>
      <w:r w:rsidR="00AA5157">
        <w:t xml:space="preserve"> course is </w:t>
      </w:r>
      <w:r w:rsidR="00FB327D">
        <w:t xml:space="preserve">Stephen </w:t>
      </w:r>
      <w:r w:rsidR="00264E7D">
        <w:t xml:space="preserve">Choi &amp; A.C. Pritchard, </w:t>
      </w:r>
      <w:r w:rsidR="00264E7D" w:rsidRPr="00264E7D">
        <w:rPr>
          <w:i/>
        </w:rPr>
        <w:t>Securities Regulation: Cases and Analysis</w:t>
      </w:r>
      <w:r w:rsidR="00CB59B4">
        <w:t xml:space="preserve"> (</w:t>
      </w:r>
      <w:r w:rsidR="001C42ED">
        <w:t>3</w:t>
      </w:r>
      <w:r w:rsidR="00CB59B4">
        <w:t>d. e</w:t>
      </w:r>
      <w:r w:rsidR="00264E7D">
        <w:t>d. 20</w:t>
      </w:r>
      <w:r w:rsidR="001C42ED">
        <w:t>12</w:t>
      </w:r>
      <w:r w:rsidR="00264E7D">
        <w:t>)</w:t>
      </w:r>
      <w:r w:rsidR="00AA5157">
        <w:t>.</w:t>
      </w:r>
      <w:r w:rsidR="0015005A">
        <w:t xml:space="preserve"> </w:t>
      </w:r>
      <w:r w:rsidR="001C4FE6">
        <w:t xml:space="preserve">In addition, </w:t>
      </w:r>
      <w:r w:rsidR="00CB59B4">
        <w:t xml:space="preserve">we will also be using the Choi &amp; Pritchard statutory supplement, </w:t>
      </w:r>
      <w:r w:rsidR="00CB59B4">
        <w:rPr>
          <w:i/>
        </w:rPr>
        <w:t xml:space="preserve">Securities Regulation: Statutory Supplement </w:t>
      </w:r>
      <w:r w:rsidR="00CB59B4">
        <w:t>(</w:t>
      </w:r>
      <w:r w:rsidR="00BA44FD">
        <w:t>201</w:t>
      </w:r>
      <w:r w:rsidR="0064764B">
        <w:t>3</w:t>
      </w:r>
      <w:r w:rsidR="00CB59B4">
        <w:t xml:space="preserve"> </w:t>
      </w:r>
      <w:proofErr w:type="spellStart"/>
      <w:proofErr w:type="gramStart"/>
      <w:r w:rsidR="00CB59B4">
        <w:t>ed</w:t>
      </w:r>
      <w:proofErr w:type="spellEnd"/>
      <w:proofErr w:type="gramEnd"/>
      <w:r w:rsidR="00CB59B4">
        <w:t xml:space="preserve">).  The class meets on </w:t>
      </w:r>
      <w:r w:rsidR="00BA44FD">
        <w:t xml:space="preserve">Mondays, Tuesdays, and </w:t>
      </w:r>
      <w:r w:rsidR="0015005A">
        <w:t>Wednesday</w:t>
      </w:r>
      <w:r w:rsidR="00CB59B4">
        <w:t xml:space="preserve">s from </w:t>
      </w:r>
      <w:r w:rsidR="00483F0D">
        <w:t>10</w:t>
      </w:r>
      <w:r w:rsidR="00CB59B4">
        <w:t>:</w:t>
      </w:r>
      <w:r w:rsidR="00483F0D">
        <w:t>00</w:t>
      </w:r>
      <w:r w:rsidR="00BA44FD">
        <w:t xml:space="preserve"> to </w:t>
      </w:r>
      <w:r w:rsidR="00483F0D">
        <w:t>11</w:t>
      </w:r>
      <w:r w:rsidR="001C42ED">
        <w:t>:</w:t>
      </w:r>
      <w:r w:rsidR="00483F0D">
        <w:t>10</w:t>
      </w:r>
      <w:r w:rsidR="001C42ED">
        <w:t xml:space="preserve"> in </w:t>
      </w:r>
      <w:r w:rsidR="000F0298">
        <w:t>Room 132</w:t>
      </w:r>
      <w:r w:rsidR="00BA44FD">
        <w:t>.</w:t>
      </w:r>
      <w:r w:rsidR="00CB59B4">
        <w:t xml:space="preserve">  </w:t>
      </w:r>
    </w:p>
    <w:p w:rsidR="00CB59B4" w:rsidRDefault="00CB59B4" w:rsidP="00AA5157"/>
    <w:p w:rsidR="00AA5157" w:rsidRDefault="0015005A" w:rsidP="00AA5157">
      <w:r>
        <w:t xml:space="preserve"> </w:t>
      </w:r>
      <w:r w:rsidR="003722B9">
        <w:t xml:space="preserve">The assignments for the first </w:t>
      </w:r>
      <w:r w:rsidR="00BA44FD">
        <w:t>week of</w:t>
      </w:r>
      <w:r>
        <w:t xml:space="preserve"> </w:t>
      </w:r>
      <w:r w:rsidR="003722B9">
        <w:t>class are as follows:</w:t>
      </w:r>
    </w:p>
    <w:p w:rsidR="003722B9" w:rsidRDefault="003722B9" w:rsidP="00AA5157"/>
    <w:p w:rsidR="000F0CCD" w:rsidRDefault="00BA44FD" w:rsidP="00BA44FD">
      <w:pPr>
        <w:spacing w:after="120"/>
        <w:ind w:firstLine="720"/>
      </w:pPr>
      <w:r>
        <w:t>Monday</w:t>
      </w:r>
      <w:r w:rsidR="003722B9">
        <w:t xml:space="preserve">, </w:t>
      </w:r>
      <w:r>
        <w:t xml:space="preserve">January </w:t>
      </w:r>
      <w:r w:rsidR="000F0298">
        <w:t>6</w:t>
      </w:r>
      <w:r w:rsidR="000F0CCD">
        <w:t>:</w:t>
      </w:r>
    </w:p>
    <w:p w:rsidR="00BA44FD" w:rsidRDefault="00AA5157" w:rsidP="000F0CCD">
      <w:pPr>
        <w:spacing w:after="120"/>
        <w:ind w:left="720" w:firstLine="720"/>
      </w:pPr>
      <w:r w:rsidRPr="00BA44FD">
        <w:rPr>
          <w:i/>
        </w:rPr>
        <w:t>Casebook</w:t>
      </w:r>
      <w:r w:rsidR="00CB59B4">
        <w:t>:</w:t>
      </w:r>
      <w:r>
        <w:t xml:space="preserve"> pp.</w:t>
      </w:r>
      <w:r w:rsidR="00CB59B4" w:rsidRPr="00CB59B4">
        <w:t xml:space="preserve"> 1-1</w:t>
      </w:r>
      <w:r w:rsidR="001C42ED">
        <w:t>7 (to “Investment Decision</w:t>
      </w:r>
      <w:r w:rsidR="000F0CCD">
        <w:t>s</w:t>
      </w:r>
      <w:r w:rsidR="001C42ED">
        <w:t>”)</w:t>
      </w:r>
    </w:p>
    <w:p w:rsidR="000F0CCD" w:rsidRDefault="000F0298" w:rsidP="001C42ED">
      <w:pPr>
        <w:ind w:left="720"/>
      </w:pPr>
      <w:r>
        <w:t>Tuesday, January 7</w:t>
      </w:r>
      <w:r w:rsidR="000F0CCD">
        <w:t>:</w:t>
      </w:r>
    </w:p>
    <w:p w:rsidR="000F0CCD" w:rsidRDefault="00BA44FD" w:rsidP="000F0CCD">
      <w:pPr>
        <w:spacing w:before="120"/>
        <w:ind w:left="1440"/>
      </w:pPr>
      <w:r w:rsidRPr="00BA44FD">
        <w:rPr>
          <w:i/>
        </w:rPr>
        <w:t>Casebook</w:t>
      </w:r>
      <w:r>
        <w:t xml:space="preserve">: p. </w:t>
      </w:r>
      <w:r w:rsidR="00CB59B4" w:rsidRPr="00CB59B4">
        <w:t>22</w:t>
      </w:r>
      <w:r w:rsidR="001C42ED">
        <w:t xml:space="preserve"> (“Who Provides Information to Investors?”) to p.</w:t>
      </w:r>
      <w:r w:rsidR="00CB59B4" w:rsidRPr="00CB59B4">
        <w:t>4</w:t>
      </w:r>
      <w:r w:rsidR="001C42ED">
        <w:t>7</w:t>
      </w:r>
      <w:r>
        <w:t xml:space="preserve"> </w:t>
      </w:r>
      <w:r w:rsidR="001C42ED">
        <w:t xml:space="preserve">(end of chapter 1) </w:t>
      </w:r>
      <w:r>
        <w:t xml:space="preserve">&amp; </w:t>
      </w:r>
      <w:r w:rsidR="001C42ED">
        <w:t>p.</w:t>
      </w:r>
      <w:r>
        <w:t>4</w:t>
      </w:r>
      <w:r w:rsidR="001C42ED">
        <w:t>8 (start of chapter 2) to p.</w:t>
      </w:r>
      <w:r w:rsidR="00D0105E">
        <w:t>50</w:t>
      </w:r>
      <w:r w:rsidR="001C42ED">
        <w:t xml:space="preserve"> (“Forward-Looking Information</w:t>
      </w:r>
      <w:r w:rsidR="00D844B7">
        <w:t>”</w:t>
      </w:r>
      <w:r w:rsidR="001C42ED">
        <w:t>)</w:t>
      </w:r>
      <w:r w:rsidR="00CB59B4" w:rsidRPr="00CB59B4">
        <w:t xml:space="preserve"> + skim </w:t>
      </w:r>
      <w:r w:rsidR="00CB59B4">
        <w:t xml:space="preserve">p. </w:t>
      </w:r>
      <w:r w:rsidR="00CB59B4" w:rsidRPr="00CB59B4">
        <w:t>1</w:t>
      </w:r>
      <w:r w:rsidR="001C42ED">
        <w:t xml:space="preserve">7 (“Investment Decisions”) to p.22 (“Who Provides Information to Investors?”) </w:t>
      </w:r>
    </w:p>
    <w:p w:rsidR="000F0CCD" w:rsidRDefault="000F0CCD" w:rsidP="000F0CCD">
      <w:pPr>
        <w:ind w:left="720" w:firstLine="720"/>
      </w:pPr>
    </w:p>
    <w:p w:rsidR="000F0CCD" w:rsidRDefault="00BA44FD" w:rsidP="000F0CCD">
      <w:pPr>
        <w:ind w:left="720" w:firstLine="720"/>
      </w:pPr>
      <w:r w:rsidRPr="00BA44FD">
        <w:rPr>
          <w:i/>
        </w:rPr>
        <w:t>Statutory Supplement</w:t>
      </w:r>
      <w:r>
        <w:t>: Exchange Act Rules 10b-5 &amp; 12b-20</w:t>
      </w:r>
      <w:r w:rsidR="000F0CCD">
        <w:t xml:space="preserve"> </w:t>
      </w:r>
    </w:p>
    <w:p w:rsidR="000F0CCD" w:rsidRDefault="000F0CCD" w:rsidP="000F0CCD">
      <w:pPr>
        <w:ind w:left="720" w:firstLine="720"/>
      </w:pPr>
    </w:p>
    <w:p w:rsidR="00AA5157" w:rsidRDefault="000F0CCD" w:rsidP="000F0CCD">
      <w:pPr>
        <w:ind w:left="1440"/>
      </w:pPr>
      <w:r>
        <w:t>Page 1 of the Casebook Supplement (</w:t>
      </w:r>
      <w:r>
        <w:t xml:space="preserve">located in the Supplemental Materials Folder on </w:t>
      </w:r>
      <w:r>
        <w:t xml:space="preserve">the </w:t>
      </w:r>
      <w:proofErr w:type="spellStart"/>
      <w:r>
        <w:t>bCourse</w:t>
      </w:r>
      <w:proofErr w:type="spellEnd"/>
      <w:r>
        <w:t xml:space="preserve"> website).</w:t>
      </w:r>
    </w:p>
    <w:p w:rsidR="001C42ED" w:rsidRDefault="001C42ED" w:rsidP="00CB59B4">
      <w:pPr>
        <w:ind w:left="720"/>
      </w:pPr>
    </w:p>
    <w:p w:rsidR="000F0CCD" w:rsidRDefault="000F0298" w:rsidP="00000356">
      <w:pPr>
        <w:ind w:left="720"/>
      </w:pPr>
      <w:r>
        <w:t>Wednesday, January 8</w:t>
      </w:r>
      <w:r w:rsidR="000F0CCD">
        <w:t>:</w:t>
      </w:r>
    </w:p>
    <w:p w:rsidR="00000356" w:rsidRDefault="00BA44FD" w:rsidP="000F0CCD">
      <w:pPr>
        <w:spacing w:before="120"/>
        <w:ind w:left="1440"/>
      </w:pPr>
      <w:r w:rsidRPr="00BA44FD">
        <w:rPr>
          <w:i/>
        </w:rPr>
        <w:t>Casebook</w:t>
      </w:r>
      <w:r w:rsidR="00CB59B4">
        <w:t>:</w:t>
      </w:r>
      <w:r w:rsidR="001C4FE6">
        <w:t xml:space="preserve"> pp. </w:t>
      </w:r>
      <w:r w:rsidR="00D844B7">
        <w:t>50</w:t>
      </w:r>
      <w:r w:rsidR="00000356">
        <w:t xml:space="preserve"> (</w:t>
      </w:r>
      <w:r w:rsidR="00D844B7">
        <w:t>“Forward-Looking Information”</w:t>
      </w:r>
      <w:r w:rsidR="00000356">
        <w:t xml:space="preserve">) to p.70 (end of </w:t>
      </w:r>
      <w:r w:rsidR="00000356" w:rsidRPr="007125CC">
        <w:rPr>
          <w:i/>
        </w:rPr>
        <w:t>In re Merck &amp; Co</w:t>
      </w:r>
      <w:r w:rsidR="00000356">
        <w:t>) + Hypothetical 3 for chapter 2 on p. 78</w:t>
      </w:r>
    </w:p>
    <w:p w:rsidR="0015005A" w:rsidRDefault="0015005A" w:rsidP="00CB59B4">
      <w:pPr>
        <w:ind w:left="720"/>
      </w:pPr>
    </w:p>
    <w:p w:rsidR="003722B9" w:rsidRDefault="003722B9" w:rsidP="00AA5157">
      <w:r>
        <w:t>I look forward t</w:t>
      </w:r>
      <w:bookmarkStart w:id="0" w:name="_GoBack"/>
      <w:bookmarkEnd w:id="0"/>
      <w:r>
        <w:t>o seeing you on</w:t>
      </w:r>
      <w:r w:rsidR="00BA44FD">
        <w:t xml:space="preserve"> Monday</w:t>
      </w:r>
      <w:r>
        <w:t>.</w:t>
      </w:r>
    </w:p>
    <w:sectPr w:rsidR="003722B9" w:rsidSect="00BA166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890483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4032"/>
        </w:tabs>
        <w:ind w:left="0" w:firstLine="36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4320"/>
        </w:tabs>
        <w:ind w:left="0" w:firstLine="43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0" w:firstLine="50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pStyle w:val="Heading7"/>
      <w:lvlText w:val="(%7)"/>
      <w:lvlJc w:val="right"/>
      <w:pPr>
        <w:tabs>
          <w:tab w:val="num" w:pos="6192"/>
        </w:tabs>
        <w:ind w:left="0" w:firstLine="57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64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7632"/>
        </w:tabs>
        <w:ind w:left="0" w:firstLine="72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510B4C27"/>
    <w:multiLevelType w:val="singleLevel"/>
    <w:tmpl w:val="850EF2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56263326"/>
    <w:multiLevelType w:val="multilevel"/>
    <w:tmpl w:val="E3ACD76A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6585680A"/>
    <w:multiLevelType w:val="singleLevel"/>
    <w:tmpl w:val="50482E5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F7"/>
    <w:rsid w:val="00000356"/>
    <w:rsid w:val="00082484"/>
    <w:rsid w:val="000F0298"/>
    <w:rsid w:val="000F0CCD"/>
    <w:rsid w:val="00110F34"/>
    <w:rsid w:val="0015005A"/>
    <w:rsid w:val="001C42ED"/>
    <w:rsid w:val="001C4FE6"/>
    <w:rsid w:val="0022310A"/>
    <w:rsid w:val="0023544A"/>
    <w:rsid w:val="0025592B"/>
    <w:rsid w:val="00264E7D"/>
    <w:rsid w:val="003722B9"/>
    <w:rsid w:val="003C0D36"/>
    <w:rsid w:val="0041097D"/>
    <w:rsid w:val="00420C22"/>
    <w:rsid w:val="00434843"/>
    <w:rsid w:val="00483F0D"/>
    <w:rsid w:val="004E64E0"/>
    <w:rsid w:val="00576111"/>
    <w:rsid w:val="005A0D0A"/>
    <w:rsid w:val="0064764B"/>
    <w:rsid w:val="006478BE"/>
    <w:rsid w:val="006946B3"/>
    <w:rsid w:val="006D1A28"/>
    <w:rsid w:val="006D4C1B"/>
    <w:rsid w:val="00752D84"/>
    <w:rsid w:val="00767420"/>
    <w:rsid w:val="008670D3"/>
    <w:rsid w:val="009271F7"/>
    <w:rsid w:val="009B25EC"/>
    <w:rsid w:val="00A0549D"/>
    <w:rsid w:val="00AA5157"/>
    <w:rsid w:val="00B12D44"/>
    <w:rsid w:val="00BA1663"/>
    <w:rsid w:val="00BA44FD"/>
    <w:rsid w:val="00C610D2"/>
    <w:rsid w:val="00C85A1F"/>
    <w:rsid w:val="00CB59B4"/>
    <w:rsid w:val="00CE1255"/>
    <w:rsid w:val="00D0105E"/>
    <w:rsid w:val="00D844B7"/>
    <w:rsid w:val="00F03EF5"/>
    <w:rsid w:val="00F20CE5"/>
    <w:rsid w:val="00F53E90"/>
    <w:rsid w:val="00F97FF7"/>
    <w:rsid w:val="00FB327D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semiHidden/>
    <w:rsid w:val="004E64E0"/>
  </w:style>
  <w:style w:type="table" w:default="1" w:styleId="TableNormal">
    <w:name w:val="Normal Table"/>
    <w:semiHidden/>
    <w:rsid w:val="004E64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64E0"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semiHidden/>
    <w:rsid w:val="004E64E0"/>
  </w:style>
  <w:style w:type="table" w:default="1" w:styleId="TableNormal">
    <w:name w:val="Normal Table"/>
    <w:semiHidden/>
    <w:rsid w:val="004E64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64E0"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Gunderson Dettmer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Bobby Bartlett</dc:creator>
  <cp:lastModifiedBy>Bobby</cp:lastModifiedBy>
  <cp:revision>4</cp:revision>
  <cp:lastPrinted>2007-01-05T21:25:00Z</cp:lastPrinted>
  <dcterms:created xsi:type="dcterms:W3CDTF">2014-01-02T14:49:00Z</dcterms:created>
  <dcterms:modified xsi:type="dcterms:W3CDTF">2014-01-02T14:54:00Z</dcterms:modified>
</cp:coreProperties>
</file>