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23E" w:rsidRDefault="00B1123E">
      <w:pPr>
        <w:rPr>
          <w:rFonts w:ascii="Times New Roman" w:hAnsi="Times New Roman" w:cs="Times New Roman"/>
          <w:sz w:val="24"/>
          <w:szCs w:val="24"/>
        </w:rPr>
      </w:pPr>
      <w:r>
        <w:rPr>
          <w:rFonts w:ascii="Times New Roman" w:hAnsi="Times New Roman" w:cs="Times New Roman"/>
          <w:sz w:val="24"/>
          <w:szCs w:val="24"/>
        </w:rPr>
        <w:t xml:space="preserve">Law 261.1 -- </w:t>
      </w:r>
      <w:bookmarkStart w:id="0" w:name="_GoBack"/>
      <w:bookmarkEnd w:id="0"/>
      <w:r>
        <w:rPr>
          <w:rFonts w:ascii="Times New Roman" w:hAnsi="Times New Roman" w:cs="Times New Roman"/>
          <w:sz w:val="24"/>
          <w:szCs w:val="24"/>
        </w:rPr>
        <w:t>International Business Transactions</w:t>
      </w:r>
    </w:p>
    <w:p w:rsidR="00B1123E" w:rsidRDefault="00B1123E">
      <w:pPr>
        <w:rPr>
          <w:rFonts w:ascii="Times New Roman" w:hAnsi="Times New Roman" w:cs="Times New Roman"/>
          <w:sz w:val="24"/>
          <w:szCs w:val="24"/>
        </w:rPr>
      </w:pPr>
      <w:r>
        <w:rPr>
          <w:rFonts w:ascii="Times New Roman" w:hAnsi="Times New Roman" w:cs="Times New Roman"/>
          <w:sz w:val="24"/>
          <w:szCs w:val="24"/>
        </w:rPr>
        <w:t>Spring 2014</w:t>
      </w:r>
    </w:p>
    <w:p w:rsidR="00B1123E" w:rsidRDefault="00B1123E">
      <w:pPr>
        <w:rPr>
          <w:rFonts w:ascii="Times New Roman" w:hAnsi="Times New Roman" w:cs="Times New Roman"/>
          <w:sz w:val="24"/>
          <w:szCs w:val="24"/>
        </w:rPr>
      </w:pPr>
      <w:r>
        <w:rPr>
          <w:rFonts w:ascii="Times New Roman" w:hAnsi="Times New Roman" w:cs="Times New Roman"/>
          <w:sz w:val="24"/>
          <w:szCs w:val="24"/>
        </w:rPr>
        <w:t xml:space="preserve">Professor Richard M. </w:t>
      </w:r>
      <w:proofErr w:type="spellStart"/>
      <w:r>
        <w:rPr>
          <w:rFonts w:ascii="Times New Roman" w:hAnsi="Times New Roman" w:cs="Times New Roman"/>
          <w:sz w:val="24"/>
          <w:szCs w:val="24"/>
        </w:rPr>
        <w:t>Buxbaum</w:t>
      </w:r>
      <w:proofErr w:type="spellEnd"/>
      <w:r>
        <w:rPr>
          <w:rFonts w:ascii="Times New Roman" w:hAnsi="Times New Roman" w:cs="Times New Roman"/>
          <w:sz w:val="24"/>
          <w:szCs w:val="24"/>
        </w:rPr>
        <w:br/>
      </w:r>
      <w:r>
        <w:rPr>
          <w:rFonts w:ascii="Times New Roman" w:hAnsi="Times New Roman" w:cs="Times New Roman"/>
          <w:sz w:val="24"/>
          <w:szCs w:val="24"/>
        </w:rPr>
        <w:br/>
        <w:t>First assignments:</w:t>
      </w:r>
    </w:p>
    <w:p w:rsidR="00B1123E" w:rsidRDefault="00B1123E">
      <w:pPr>
        <w:rPr>
          <w:rFonts w:ascii="Times New Roman" w:hAnsi="Times New Roman" w:cs="Times New Roman"/>
          <w:sz w:val="24"/>
          <w:szCs w:val="24"/>
        </w:rPr>
      </w:pPr>
    </w:p>
    <w:p w:rsidR="007276C5" w:rsidRPr="00B1123E" w:rsidRDefault="00B1123E">
      <w:pPr>
        <w:rPr>
          <w:rFonts w:ascii="Times New Roman" w:hAnsi="Times New Roman" w:cs="Times New Roman"/>
          <w:sz w:val="24"/>
          <w:szCs w:val="24"/>
        </w:rPr>
      </w:pPr>
      <w:r w:rsidRPr="00B1123E">
        <w:rPr>
          <w:rFonts w:ascii="Times New Roman" w:hAnsi="Times New Roman" w:cs="Times New Roman"/>
          <w:sz w:val="24"/>
          <w:szCs w:val="24"/>
        </w:rPr>
        <w:t xml:space="preserve">The first two sessions will review the </w:t>
      </w:r>
      <w:proofErr w:type="spellStart"/>
      <w:r w:rsidRPr="00B1123E">
        <w:rPr>
          <w:rFonts w:ascii="Times New Roman" w:hAnsi="Times New Roman" w:cs="Times New Roman"/>
          <w:sz w:val="24"/>
          <w:szCs w:val="24"/>
        </w:rPr>
        <w:t>bSpace</w:t>
      </w:r>
      <w:proofErr w:type="spellEnd"/>
      <w:r w:rsidRPr="00B1123E">
        <w:rPr>
          <w:rFonts w:ascii="Times New Roman" w:hAnsi="Times New Roman" w:cs="Times New Roman"/>
          <w:sz w:val="24"/>
          <w:szCs w:val="24"/>
        </w:rPr>
        <w:t xml:space="preserve"> "Reader" materials concerning the question of personal jurisdiction over "foreign" parties.  For the non-US trained students, an additional but minor assignment is to refresh your acquaintance with your own jurisdiction's rules of personal jurisdiction, especially as the may or may not cover transactions and factual situations analogous to those presented in the Reader's U.S. cases. </w:t>
      </w:r>
      <w:r w:rsidRPr="00B1123E">
        <w:rPr>
          <w:rFonts w:ascii="Times New Roman" w:hAnsi="Times New Roman" w:cs="Times New Roman"/>
          <w:sz w:val="24"/>
          <w:szCs w:val="24"/>
        </w:rPr>
        <w:br/>
      </w:r>
      <w:r w:rsidRPr="00B1123E">
        <w:rPr>
          <w:rFonts w:ascii="Times New Roman" w:hAnsi="Times New Roman" w:cs="Times New Roman"/>
          <w:sz w:val="24"/>
          <w:szCs w:val="24"/>
        </w:rPr>
        <w:br/>
        <w:t>Note that the European Union's "statutory" treatment of these questions also is provided in the Reader.  The JD students should familiarize themselves with its approach; LLM students from non-EU jurisdictions may find this treatment useful in organizing their views of their own systems' jurisdictional principles.</w:t>
      </w:r>
    </w:p>
    <w:sectPr w:rsidR="007276C5" w:rsidRPr="00B112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23E"/>
    <w:rsid w:val="006945A2"/>
    <w:rsid w:val="007276C5"/>
    <w:rsid w:val="00B11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128</Words>
  <Characters>732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 G. MENDICINO</dc:creator>
  <cp:lastModifiedBy>Toni G. MENDICINO</cp:lastModifiedBy>
  <cp:revision>1</cp:revision>
  <dcterms:created xsi:type="dcterms:W3CDTF">2013-12-05T02:16:00Z</dcterms:created>
  <dcterms:modified xsi:type="dcterms:W3CDTF">2013-12-05T02:17:00Z</dcterms:modified>
</cp:coreProperties>
</file>